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left="3"/>
        <w:spacing w:before="42" w:line="221" w:lineRule="auto"/>
        <w:rPr>
          <w:rFonts w:ascii="SimHei" w:hAnsi="SimHei" w:eastAsia="SimHei" w:cs="SimHei"/>
          <w:sz w:val="21"/>
          <w:szCs w:val="21"/>
        </w:rPr>
      </w:pPr>
      <w:r>
        <w:rPr>
          <w:rFonts w:ascii="SimHei" w:hAnsi="SimHei" w:eastAsia="SimHei" w:cs="SimHei"/>
          <w:sz w:val="21"/>
          <w:szCs w:val="21"/>
          <w:b/>
          <w:bCs/>
          <w:spacing w:val="-3"/>
        </w:rPr>
        <w:t>绝密</w:t>
      </w:r>
      <w:r>
        <w:rPr>
          <w:rFonts w:ascii="SimHei" w:hAnsi="SimHei" w:eastAsia="SimHei" w:cs="SimHei"/>
          <w:sz w:val="21"/>
          <w:szCs w:val="21"/>
          <w:spacing w:val="-9"/>
        </w:rPr>
        <w:t xml:space="preserve"> </w:t>
      </w:r>
      <w:r>
        <w:rPr>
          <w:rFonts w:ascii="SimHei" w:hAnsi="SimHei" w:eastAsia="SimHei" w:cs="SimHei"/>
          <w:sz w:val="21"/>
          <w:szCs w:val="21"/>
          <w:spacing w:val="-3"/>
        </w:rPr>
        <w:t>★考试结束前</w:t>
      </w:r>
    </w:p>
    <w:p>
      <w:pPr>
        <w:ind w:left="2069"/>
        <w:spacing w:before="117" w:line="219" w:lineRule="auto"/>
        <w:rPr>
          <w:rFonts w:ascii="SimSun" w:hAnsi="SimSun" w:eastAsia="SimSun" w:cs="SimSun"/>
          <w:sz w:val="31"/>
          <w:szCs w:val="31"/>
        </w:rPr>
      </w:pPr>
      <w:r>
        <w:rPr>
          <w:rFonts w:ascii="SimSun" w:hAnsi="SimSun" w:eastAsia="SimSun" w:cs="SimSun"/>
          <w:sz w:val="31"/>
          <w:szCs w:val="31"/>
          <w:spacing w:val="14"/>
        </w:rPr>
        <w:t>2022年10月高等教育自学考试</w:t>
      </w:r>
    </w:p>
    <w:p>
      <w:pPr>
        <w:ind w:left="2775"/>
        <w:spacing w:before="96" w:line="528" w:lineRule="exact"/>
        <w:rPr>
          <w:rFonts w:ascii="SimHei" w:hAnsi="SimHei" w:eastAsia="SimHei" w:cs="SimHei"/>
          <w:sz w:val="40"/>
          <w:szCs w:val="40"/>
        </w:rPr>
      </w:pPr>
      <w:r>
        <w:rPr>
          <w:rFonts w:ascii="SimHei" w:hAnsi="SimHei" w:eastAsia="SimHei" w:cs="SimHei"/>
          <w:sz w:val="40"/>
          <w:szCs w:val="40"/>
          <w:b/>
          <w:bCs/>
          <w:spacing w:val="5"/>
          <w:position w:val="8"/>
        </w:rPr>
        <w:t>财务管理学试题</w:t>
      </w:r>
    </w:p>
    <w:p>
      <w:pPr>
        <w:ind w:left="3263"/>
        <w:spacing w:before="1" w:line="220" w:lineRule="auto"/>
        <w:rPr>
          <w:rFonts w:ascii="SimHei" w:hAnsi="SimHei" w:eastAsia="SimHei" w:cs="SimHei"/>
          <w:sz w:val="28"/>
          <w:szCs w:val="28"/>
        </w:rPr>
      </w:pPr>
      <w:r>
        <w:rPr>
          <w:rFonts w:ascii="SimHei" w:hAnsi="SimHei" w:eastAsia="SimHei" w:cs="SimHei"/>
          <w:sz w:val="28"/>
          <w:szCs w:val="28"/>
          <w:b/>
          <w:bCs/>
          <w:spacing w:val="-23"/>
        </w:rPr>
        <w:t>课程代码：00067</w:t>
      </w:r>
    </w:p>
    <w:p>
      <w:pPr>
        <w:ind w:left="390"/>
        <w:spacing w:before="286" w:line="221" w:lineRule="auto"/>
        <w:rPr>
          <w:rFonts w:ascii="SimHei" w:hAnsi="SimHei" w:eastAsia="SimHei" w:cs="SimHei"/>
          <w:sz w:val="21"/>
          <w:szCs w:val="21"/>
        </w:rPr>
      </w:pPr>
      <w:r>
        <w:rPr>
          <w:rFonts w:ascii="SimHei" w:hAnsi="SimHei" w:eastAsia="SimHei" w:cs="SimHei"/>
          <w:sz w:val="21"/>
          <w:szCs w:val="21"/>
          <w:spacing w:val="-4"/>
        </w:rPr>
        <w:t>1.请考生按规定用笔将所有试题的答案涂、写在答题纸上。</w:t>
      </w:r>
    </w:p>
    <w:p>
      <w:pPr>
        <w:ind w:firstLine="390"/>
        <w:spacing w:before="100" w:line="274" w:lineRule="auto"/>
        <w:rPr>
          <w:rFonts w:ascii="SimHei" w:hAnsi="SimHei" w:eastAsia="SimHei" w:cs="SimHei"/>
          <w:sz w:val="21"/>
          <w:szCs w:val="21"/>
        </w:rPr>
      </w:pPr>
      <w:r>
        <w:rPr>
          <w:rFonts w:ascii="SimHei" w:hAnsi="SimHei" w:eastAsia="SimHei" w:cs="SimHei"/>
          <w:sz w:val="21"/>
          <w:szCs w:val="21"/>
          <w:spacing w:val="-7"/>
        </w:rPr>
        <w:t>2.</w:t>
      </w:r>
      <w:r>
        <w:rPr>
          <w:rFonts w:ascii="SimHei" w:hAnsi="SimHei" w:eastAsia="SimHei" w:cs="SimHei"/>
          <w:sz w:val="21"/>
          <w:szCs w:val="21"/>
          <w:spacing w:val="-39"/>
        </w:rPr>
        <w:t xml:space="preserve"> </w:t>
      </w:r>
      <w:r>
        <w:rPr>
          <w:rFonts w:ascii="SimHei" w:hAnsi="SimHei" w:eastAsia="SimHei" w:cs="SimHei"/>
          <w:sz w:val="21"/>
          <w:szCs w:val="21"/>
          <w:spacing w:val="-7"/>
        </w:rPr>
        <w:t>答题前，考生务必将自己的考试课程名称</w:t>
      </w:r>
      <w:r>
        <w:rPr>
          <w:rFonts w:ascii="SimHei" w:hAnsi="SimHei" w:eastAsia="SimHei" w:cs="SimHei"/>
          <w:sz w:val="21"/>
          <w:szCs w:val="21"/>
          <w:spacing w:val="-8"/>
        </w:rPr>
        <w:t>、姓名、准考证号用黑色字迹的签字笔或钢笔</w:t>
      </w:r>
      <w:r>
        <w:rPr>
          <w:rFonts w:ascii="SimHei" w:hAnsi="SimHei" w:eastAsia="SimHei" w:cs="SimHei"/>
          <w:sz w:val="21"/>
          <w:szCs w:val="21"/>
        </w:rPr>
        <w:t xml:space="preserve"> </w:t>
      </w:r>
      <w:r>
        <w:rPr>
          <w:rFonts w:ascii="SimHei" w:hAnsi="SimHei" w:eastAsia="SimHei" w:cs="SimHei"/>
          <w:sz w:val="21"/>
          <w:szCs w:val="21"/>
          <w:spacing w:val="-3"/>
        </w:rPr>
        <w:t>填写在答题纸规定的位置上。</w:t>
      </w:r>
    </w:p>
    <w:p>
      <w:pPr>
        <w:ind w:left="3513"/>
        <w:spacing w:before="245" w:line="222" w:lineRule="auto"/>
        <w:rPr>
          <w:rFonts w:ascii="SimHei" w:hAnsi="SimHei" w:eastAsia="SimHei" w:cs="SimHei"/>
          <w:sz w:val="28"/>
          <w:szCs w:val="28"/>
        </w:rPr>
      </w:pPr>
      <w:r>
        <w:rPr>
          <w:rFonts w:ascii="SimHei" w:hAnsi="SimHei" w:eastAsia="SimHei" w:cs="SimHei"/>
          <w:sz w:val="28"/>
          <w:szCs w:val="28"/>
          <w:b/>
          <w:bCs/>
          <w:spacing w:val="-10"/>
        </w:rPr>
        <w:t>选择题部分</w:t>
      </w:r>
    </w:p>
    <w:p>
      <w:pPr>
        <w:spacing w:before="254" w:line="222" w:lineRule="auto"/>
        <w:rPr>
          <w:rFonts w:ascii="SimHei" w:hAnsi="SimHei" w:eastAsia="SimHei" w:cs="SimHei"/>
          <w:sz w:val="21"/>
          <w:szCs w:val="21"/>
        </w:rPr>
      </w:pPr>
      <w:r>
        <w:rPr>
          <w:rFonts w:ascii="SimHei" w:hAnsi="SimHei" w:eastAsia="SimHei" w:cs="SimHei"/>
          <w:sz w:val="21"/>
          <w:szCs w:val="21"/>
          <w:spacing w:val="-8"/>
        </w:rPr>
        <w:t>注意事项：</w:t>
      </w:r>
    </w:p>
    <w:p>
      <w:pPr>
        <w:ind w:right="17" w:firstLine="390"/>
        <w:spacing w:before="139" w:line="267" w:lineRule="auto"/>
        <w:rPr>
          <w:rFonts w:ascii="SimSun" w:hAnsi="SimSun" w:eastAsia="SimSun" w:cs="SimSun"/>
          <w:sz w:val="21"/>
          <w:szCs w:val="21"/>
        </w:rPr>
      </w:pPr>
      <w:r>
        <w:rPr>
          <w:rFonts w:ascii="SimSun" w:hAnsi="SimSun" w:eastAsia="SimSun" w:cs="SimSun"/>
          <w:sz w:val="21"/>
          <w:szCs w:val="21"/>
          <w:spacing w:val="-1"/>
        </w:rPr>
        <w:t>每小题选出答案后，用2B铅笔把答题纸上对应题目的答案标号涂黑。如需改动，用</w:t>
      </w:r>
      <w:r>
        <w:rPr>
          <w:rFonts w:ascii="SimSun" w:hAnsi="SimSun" w:eastAsia="SimSun" w:cs="SimSun"/>
          <w:sz w:val="21"/>
          <w:szCs w:val="21"/>
          <w:spacing w:val="-2"/>
        </w:rPr>
        <w:t>橡皮</w:t>
      </w:r>
      <w:r>
        <w:rPr>
          <w:rFonts w:ascii="SimSun" w:hAnsi="SimSun" w:eastAsia="SimSun" w:cs="SimSun"/>
          <w:sz w:val="21"/>
          <w:szCs w:val="21"/>
        </w:rPr>
        <w:t xml:space="preserve"> </w:t>
      </w:r>
      <w:r>
        <w:rPr>
          <w:rFonts w:ascii="SimSun" w:hAnsi="SimSun" w:eastAsia="SimSun" w:cs="SimSun"/>
          <w:sz w:val="21"/>
          <w:szCs w:val="21"/>
          <w:spacing w:val="-6"/>
        </w:rPr>
        <w:t>擦干净后，再选涂其他答案标号。不能答在试题卷上。</w:t>
      </w:r>
    </w:p>
    <w:p>
      <w:pPr>
        <w:spacing w:line="377" w:lineRule="auto"/>
        <w:rPr>
          <w:rFonts w:ascii="Arial"/>
          <w:sz w:val="21"/>
        </w:rPr>
      </w:pPr>
      <w:r/>
    </w:p>
    <w:p>
      <w:pPr>
        <w:ind w:left="393" w:right="354" w:hanging="390"/>
        <w:spacing w:before="69" w:line="243" w:lineRule="auto"/>
        <w:rPr>
          <w:rFonts w:ascii="SimHei" w:hAnsi="SimHei" w:eastAsia="SimHei" w:cs="SimHei"/>
          <w:sz w:val="21"/>
          <w:szCs w:val="21"/>
        </w:rPr>
      </w:pPr>
      <w:r>
        <w:rPr>
          <w:rFonts w:ascii="SimHei" w:hAnsi="SimHei" w:eastAsia="SimHei" w:cs="SimHei"/>
          <w:sz w:val="21"/>
          <w:szCs w:val="21"/>
          <w:b/>
          <w:bCs/>
          <w:spacing w:val="6"/>
        </w:rPr>
        <w:t>一、单项选择题：本大题共20小题，每小题1分，共20分。在每小题列出的备选项中</w:t>
      </w:r>
      <w:r>
        <w:rPr>
          <w:rFonts w:ascii="SimHei" w:hAnsi="SimHei" w:eastAsia="SimHei" w:cs="SimHei"/>
          <w:sz w:val="21"/>
          <w:szCs w:val="21"/>
          <w:spacing w:val="3"/>
        </w:rPr>
        <w:t xml:space="preserve"> </w:t>
      </w:r>
      <w:r>
        <w:rPr>
          <w:rFonts w:ascii="SimHei" w:hAnsi="SimHei" w:eastAsia="SimHei" w:cs="SimHei"/>
          <w:sz w:val="21"/>
          <w:szCs w:val="21"/>
          <w:b/>
          <w:bCs/>
          <w:spacing w:val="-5"/>
        </w:rPr>
        <w:t>只有一项是最符合题目要求的，请将其选出。</w:t>
      </w:r>
    </w:p>
    <w:p>
      <w:pPr>
        <w:spacing w:before="200" w:line="219" w:lineRule="auto"/>
        <w:rPr>
          <w:rFonts w:ascii="SimSun" w:hAnsi="SimSun" w:eastAsia="SimSun" w:cs="SimSun"/>
          <w:sz w:val="21"/>
          <w:szCs w:val="21"/>
        </w:rPr>
      </w:pPr>
      <w:r>
        <w:rPr>
          <w:rFonts w:ascii="SimSun" w:hAnsi="SimSun" w:eastAsia="SimSun" w:cs="SimSun"/>
          <w:sz w:val="21"/>
          <w:szCs w:val="21"/>
          <w:spacing w:val="-2"/>
        </w:rPr>
        <w:t>1.</w:t>
      </w:r>
      <w:r>
        <w:rPr>
          <w:rFonts w:ascii="SimSun" w:hAnsi="SimSun" w:eastAsia="SimSun" w:cs="SimSun"/>
          <w:sz w:val="21"/>
          <w:szCs w:val="21"/>
          <w:spacing w:val="12"/>
        </w:rPr>
        <w:t xml:space="preserve"> </w:t>
      </w:r>
      <w:r>
        <w:rPr>
          <w:rFonts w:ascii="SimSun" w:hAnsi="SimSun" w:eastAsia="SimSun" w:cs="SimSun"/>
          <w:sz w:val="21"/>
          <w:szCs w:val="21"/>
          <w:spacing w:val="-2"/>
        </w:rPr>
        <w:t>借款合同中的限制性条款是为了协调</w:t>
      </w:r>
    </w:p>
    <w:p>
      <w:pPr>
        <w:spacing w:line="202" w:lineRule="exact"/>
        <w:rPr/>
      </w:pPr>
      <w:r/>
    </w:p>
    <w:tbl>
      <w:tblPr>
        <w:tblStyle w:val="2"/>
        <w:tblW w:w="6514" w:type="dxa"/>
        <w:tblInd w:w="390" w:type="dxa"/>
        <w:tblLayout w:type="fixed"/>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
      <w:tblGrid>
        <w:gridCol w:w="3452"/>
        <w:gridCol w:w="3062"/>
      </w:tblGrid>
      <w:tr>
        <w:trPr>
          <w:trHeight w:val="319" w:hRule="atLeast"/>
        </w:trPr>
        <w:tc>
          <w:tcPr>
            <w:tcW w:w="3452" w:type="dxa"/>
            <w:vAlign w:val="top"/>
          </w:tcPr>
          <w:p>
            <w:pPr>
              <w:spacing w:line="219" w:lineRule="auto"/>
              <w:rPr>
                <w:rFonts w:ascii="SimSun" w:hAnsi="SimSun" w:eastAsia="SimSun" w:cs="SimSun"/>
                <w:sz w:val="21"/>
                <w:szCs w:val="21"/>
              </w:rPr>
            </w:pPr>
            <w:r>
              <w:rPr>
                <w:rFonts w:ascii="Times New Roman" w:hAnsi="Times New Roman" w:eastAsia="Times New Roman" w:cs="Times New Roman"/>
                <w:sz w:val="21"/>
                <w:szCs w:val="21"/>
              </w:rPr>
              <w:t>A.</w:t>
            </w:r>
            <w:r>
              <w:rPr>
                <w:rFonts w:ascii="Times New Roman" w:hAnsi="Times New Roman" w:eastAsia="Times New Roman" w:cs="Times New Roman"/>
                <w:sz w:val="21"/>
                <w:szCs w:val="21"/>
                <w:spacing w:val="22"/>
              </w:rPr>
              <w:t xml:space="preserve">  </w:t>
            </w:r>
            <w:r>
              <w:rPr>
                <w:rFonts w:ascii="SimSun" w:hAnsi="SimSun" w:eastAsia="SimSun" w:cs="SimSun"/>
                <w:sz w:val="21"/>
                <w:szCs w:val="21"/>
              </w:rPr>
              <w:t>股东和债权人之间的利益冲突</w:t>
            </w:r>
          </w:p>
        </w:tc>
        <w:tc>
          <w:tcPr>
            <w:tcW w:w="3062" w:type="dxa"/>
            <w:vAlign w:val="top"/>
          </w:tcPr>
          <w:p>
            <w:pPr>
              <w:ind w:left="367"/>
              <w:spacing w:line="219" w:lineRule="auto"/>
              <w:rPr>
                <w:rFonts w:ascii="SimSun" w:hAnsi="SimSun" w:eastAsia="SimSun" w:cs="SimSun"/>
                <w:sz w:val="21"/>
                <w:szCs w:val="21"/>
              </w:rPr>
            </w:pPr>
            <w:r>
              <w:rPr>
                <w:rFonts w:ascii="Times New Roman" w:hAnsi="Times New Roman" w:eastAsia="Times New Roman" w:cs="Times New Roman"/>
                <w:sz w:val="21"/>
                <w:szCs w:val="21"/>
              </w:rPr>
              <w:t>B.</w:t>
            </w:r>
            <w:r>
              <w:rPr>
                <w:rFonts w:ascii="Times New Roman" w:hAnsi="Times New Roman" w:eastAsia="Times New Roman" w:cs="Times New Roman"/>
                <w:sz w:val="21"/>
                <w:szCs w:val="21"/>
                <w:spacing w:val="4"/>
              </w:rPr>
              <w:t xml:space="preserve">   </w:t>
            </w:r>
            <w:r>
              <w:rPr>
                <w:rFonts w:ascii="SimSun" w:hAnsi="SimSun" w:eastAsia="SimSun" w:cs="SimSun"/>
                <w:sz w:val="21"/>
                <w:szCs w:val="21"/>
              </w:rPr>
              <w:t>经营者和股东之间的冲突</w:t>
            </w:r>
          </w:p>
        </w:tc>
      </w:tr>
      <w:tr>
        <w:trPr>
          <w:trHeight w:val="320" w:hRule="atLeast"/>
        </w:trPr>
        <w:tc>
          <w:tcPr>
            <w:tcW w:w="3452" w:type="dxa"/>
            <w:vAlign w:val="top"/>
          </w:tcPr>
          <w:p>
            <w:pPr>
              <w:spacing w:before="109" w:line="194" w:lineRule="auto"/>
              <w:rPr>
                <w:rFonts w:ascii="SimSun" w:hAnsi="SimSun" w:eastAsia="SimSun" w:cs="SimSun"/>
                <w:sz w:val="20"/>
                <w:szCs w:val="20"/>
              </w:rPr>
            </w:pPr>
            <w:r>
              <w:rPr>
                <w:rFonts w:ascii="Times New Roman" w:hAnsi="Times New Roman" w:eastAsia="Times New Roman" w:cs="Times New Roman"/>
                <w:sz w:val="20"/>
                <w:szCs w:val="20"/>
                <w:spacing w:val="7"/>
              </w:rPr>
              <w:t>C.</w:t>
            </w:r>
            <w:r>
              <w:rPr>
                <w:rFonts w:ascii="Times New Roman" w:hAnsi="Times New Roman" w:eastAsia="Times New Roman" w:cs="Times New Roman"/>
                <w:sz w:val="20"/>
                <w:szCs w:val="20"/>
                <w:spacing w:val="7"/>
              </w:rPr>
              <w:t xml:space="preserve">   </w:t>
            </w:r>
            <w:r>
              <w:rPr>
                <w:rFonts w:ascii="SimSun" w:hAnsi="SimSun" w:eastAsia="SimSun" w:cs="SimSun"/>
                <w:sz w:val="20"/>
                <w:szCs w:val="20"/>
                <w:spacing w:val="7"/>
              </w:rPr>
              <w:t>公司目标和社会目标的冲突</w:t>
            </w:r>
          </w:p>
        </w:tc>
        <w:tc>
          <w:tcPr>
            <w:tcW w:w="3062" w:type="dxa"/>
            <w:vAlign w:val="top"/>
          </w:tcPr>
          <w:p>
            <w:pPr>
              <w:ind w:left="367"/>
              <w:spacing w:before="109" w:line="194" w:lineRule="auto"/>
              <w:rPr>
                <w:rFonts w:ascii="SimSun" w:hAnsi="SimSun" w:eastAsia="SimSun" w:cs="SimSun"/>
                <w:sz w:val="20"/>
                <w:szCs w:val="20"/>
              </w:rPr>
            </w:pPr>
            <w:r>
              <w:rPr>
                <w:rFonts w:ascii="Times New Roman" w:hAnsi="Times New Roman" w:eastAsia="Times New Roman" w:cs="Times New Roman"/>
                <w:sz w:val="20"/>
                <w:szCs w:val="20"/>
                <w:spacing w:val="10"/>
              </w:rPr>
              <w:t>D.</w:t>
            </w:r>
            <w:r>
              <w:rPr>
                <w:rFonts w:ascii="Times New Roman" w:hAnsi="Times New Roman" w:eastAsia="Times New Roman" w:cs="Times New Roman"/>
                <w:sz w:val="20"/>
                <w:szCs w:val="20"/>
                <w:spacing w:val="6"/>
              </w:rPr>
              <w:t xml:space="preserve">   </w:t>
            </w:r>
            <w:r>
              <w:rPr>
                <w:rFonts w:ascii="SimSun" w:hAnsi="SimSun" w:eastAsia="SimSun" w:cs="SimSun"/>
                <w:sz w:val="20"/>
                <w:szCs w:val="20"/>
                <w:spacing w:val="10"/>
              </w:rPr>
              <w:t>不同股东之间的利益冲突</w:t>
            </w:r>
          </w:p>
        </w:tc>
      </w:tr>
    </w:tbl>
    <w:p>
      <w:pPr>
        <w:ind w:left="390" w:right="2534" w:hanging="390"/>
        <w:spacing w:before="251" w:line="312" w:lineRule="auto"/>
        <w:rPr>
          <w:rFonts w:ascii="SimSun" w:hAnsi="SimSun" w:eastAsia="SimSun" w:cs="SimSun"/>
          <w:sz w:val="21"/>
          <w:szCs w:val="21"/>
        </w:rPr>
      </w:pPr>
      <w:r>
        <w:rPr>
          <w:rFonts w:ascii="SimSun" w:hAnsi="SimSun" w:eastAsia="SimSun" w:cs="SimSun"/>
          <w:sz w:val="21"/>
          <w:szCs w:val="21"/>
          <w:spacing w:val="1"/>
        </w:rPr>
        <w:t>2.</w:t>
      </w:r>
      <w:r>
        <w:rPr>
          <w:rFonts w:ascii="SimSun" w:hAnsi="SimSun" w:eastAsia="SimSun" w:cs="SimSun"/>
          <w:sz w:val="21"/>
          <w:szCs w:val="21"/>
          <w:spacing w:val="15"/>
        </w:rPr>
        <w:t xml:space="preserve"> </w:t>
      </w:r>
      <w:r>
        <w:rPr>
          <w:rFonts w:ascii="SimSun" w:hAnsi="SimSun" w:eastAsia="SimSun" w:cs="SimSun"/>
          <w:sz w:val="21"/>
          <w:szCs w:val="21"/>
          <w:spacing w:val="1"/>
        </w:rPr>
        <w:t>在财务管理的基本内容中，确定各种长期资</w:t>
      </w:r>
      <w:r>
        <w:rPr>
          <w:rFonts w:ascii="SimSun" w:hAnsi="SimSun" w:eastAsia="SimSun" w:cs="SimSun"/>
          <w:sz w:val="21"/>
          <w:szCs w:val="21"/>
        </w:rPr>
        <w:t>本来源比重属于</w:t>
      </w:r>
      <w:r>
        <w:rPr>
          <w:rFonts w:ascii="SimSun" w:hAnsi="SimSun" w:eastAsia="SimSun" w:cs="SimSun"/>
          <w:sz w:val="21"/>
          <w:szCs w:val="21"/>
        </w:rPr>
        <w:t xml:space="preserve"> </w:t>
      </w:r>
      <w:r>
        <w:rPr>
          <w:rFonts w:ascii="Times New Roman" w:hAnsi="Times New Roman" w:eastAsia="Times New Roman" w:cs="Times New Roman"/>
          <w:sz w:val="21"/>
          <w:szCs w:val="21"/>
          <w:spacing w:val="-3"/>
        </w:rPr>
        <w:t>A.</w:t>
      </w:r>
      <w:r>
        <w:rPr>
          <w:rFonts w:ascii="Times New Roman" w:hAnsi="Times New Roman" w:eastAsia="Times New Roman" w:cs="Times New Roman"/>
          <w:sz w:val="21"/>
          <w:szCs w:val="21"/>
          <w:spacing w:val="20"/>
          <w:w w:val="101"/>
        </w:rPr>
        <w:t xml:space="preserve">  </w:t>
      </w:r>
      <w:r>
        <w:rPr>
          <w:rFonts w:ascii="SimSun" w:hAnsi="SimSun" w:eastAsia="SimSun" w:cs="SimSun"/>
          <w:sz w:val="21"/>
          <w:szCs w:val="21"/>
          <w:spacing w:val="-3"/>
        </w:rPr>
        <w:t>投资管理</w:t>
      </w:r>
      <w:r>
        <w:rPr>
          <w:rFonts w:ascii="SimSun" w:hAnsi="SimSun" w:eastAsia="SimSun" w:cs="SimSun"/>
          <w:sz w:val="21"/>
          <w:szCs w:val="21"/>
          <w:spacing w:val="1"/>
        </w:rPr>
        <w:t xml:space="preserve">                         </w:t>
      </w:r>
      <w:r>
        <w:rPr>
          <w:rFonts w:ascii="Times New Roman" w:hAnsi="Times New Roman" w:eastAsia="Times New Roman" w:cs="Times New Roman"/>
          <w:sz w:val="21"/>
          <w:szCs w:val="21"/>
          <w:spacing w:val="-3"/>
        </w:rPr>
        <w:t>B.</w:t>
      </w:r>
      <w:r>
        <w:rPr>
          <w:rFonts w:ascii="Times New Roman" w:hAnsi="Times New Roman" w:eastAsia="Times New Roman" w:cs="Times New Roman"/>
          <w:sz w:val="21"/>
          <w:szCs w:val="21"/>
          <w:spacing w:val="18"/>
          <w:w w:val="101"/>
        </w:rPr>
        <w:t xml:space="preserve">  </w:t>
      </w:r>
      <w:r>
        <w:rPr>
          <w:rFonts w:ascii="SimSun" w:hAnsi="SimSun" w:eastAsia="SimSun" w:cs="SimSun"/>
          <w:sz w:val="21"/>
          <w:szCs w:val="21"/>
          <w:spacing w:val="-3"/>
        </w:rPr>
        <w:t>筹资管理</w:t>
      </w:r>
    </w:p>
    <w:p>
      <w:pPr>
        <w:ind w:left="390"/>
        <w:spacing w:before="169" w:line="219" w:lineRule="auto"/>
        <w:rPr>
          <w:rFonts w:ascii="SimSun" w:hAnsi="SimSun" w:eastAsia="SimSun" w:cs="SimSun"/>
          <w:sz w:val="21"/>
          <w:szCs w:val="21"/>
        </w:rPr>
      </w:pPr>
      <w:r>
        <w:rPr>
          <w:rFonts w:ascii="Times New Roman" w:hAnsi="Times New Roman" w:eastAsia="Times New Roman" w:cs="Times New Roman"/>
          <w:sz w:val="21"/>
          <w:szCs w:val="21"/>
          <w:spacing w:val="-1"/>
        </w:rPr>
        <w:t>C.</w:t>
      </w:r>
      <w:r>
        <w:rPr>
          <w:rFonts w:ascii="Times New Roman" w:hAnsi="Times New Roman" w:eastAsia="Times New Roman" w:cs="Times New Roman"/>
          <w:sz w:val="21"/>
          <w:szCs w:val="21"/>
          <w:spacing w:val="23"/>
        </w:rPr>
        <w:t xml:space="preserve">  </w:t>
      </w:r>
      <w:r>
        <w:rPr>
          <w:rFonts w:ascii="SimSun" w:hAnsi="SimSun" w:eastAsia="SimSun" w:cs="SimSun"/>
          <w:sz w:val="21"/>
          <w:szCs w:val="21"/>
          <w:spacing w:val="-1"/>
        </w:rPr>
        <w:t>营运资本管理</w:t>
      </w:r>
      <w:r>
        <w:rPr>
          <w:rFonts w:ascii="SimSun" w:hAnsi="SimSun" w:eastAsia="SimSun" w:cs="SimSun"/>
          <w:sz w:val="21"/>
          <w:szCs w:val="21"/>
          <w:spacing w:val="1"/>
        </w:rPr>
        <w:t xml:space="preserve">                     </w:t>
      </w:r>
      <w:r>
        <w:rPr>
          <w:rFonts w:ascii="Times New Roman" w:hAnsi="Times New Roman" w:eastAsia="Times New Roman" w:cs="Times New Roman"/>
          <w:sz w:val="21"/>
          <w:szCs w:val="21"/>
          <w:spacing w:val="-1"/>
        </w:rPr>
        <w:t>D.</w:t>
      </w:r>
      <w:r>
        <w:rPr>
          <w:rFonts w:ascii="Times New Roman" w:hAnsi="Times New Roman" w:eastAsia="Times New Roman" w:cs="Times New Roman"/>
          <w:sz w:val="21"/>
          <w:szCs w:val="21"/>
          <w:spacing w:val="26"/>
          <w:w w:val="101"/>
        </w:rPr>
        <w:t xml:space="preserve">  </w:t>
      </w:r>
      <w:r>
        <w:rPr>
          <w:rFonts w:ascii="SimSun" w:hAnsi="SimSun" w:eastAsia="SimSun" w:cs="SimSun"/>
          <w:sz w:val="21"/>
          <w:szCs w:val="21"/>
          <w:spacing w:val="-1"/>
        </w:rPr>
        <w:t>股利分配管理</w:t>
      </w:r>
    </w:p>
    <w:p>
      <w:pPr>
        <w:spacing w:before="192" w:line="219" w:lineRule="auto"/>
        <w:rPr>
          <w:rFonts w:ascii="SimSun" w:hAnsi="SimSun" w:eastAsia="SimSun" w:cs="SimSun"/>
          <w:sz w:val="21"/>
          <w:szCs w:val="21"/>
        </w:rPr>
      </w:pPr>
      <w:r>
        <w:rPr>
          <w:rFonts w:ascii="SimSun" w:hAnsi="SimSun" w:eastAsia="SimSun" w:cs="SimSun"/>
          <w:sz w:val="21"/>
          <w:szCs w:val="21"/>
        </w:rPr>
        <w:t>3.</w:t>
      </w:r>
      <w:r>
        <w:rPr>
          <w:rFonts w:ascii="SimSun" w:hAnsi="SimSun" w:eastAsia="SimSun" w:cs="SimSun"/>
          <w:sz w:val="21"/>
          <w:szCs w:val="21"/>
          <w:spacing w:val="24"/>
        </w:rPr>
        <w:t xml:space="preserve"> </w:t>
      </w:r>
      <w:r>
        <w:rPr>
          <w:rFonts w:ascii="SimSun" w:hAnsi="SimSun" w:eastAsia="SimSun" w:cs="SimSun"/>
          <w:sz w:val="21"/>
          <w:szCs w:val="21"/>
        </w:rPr>
        <w:t>导致名义利率与实际利率差异的因素是</w:t>
      </w:r>
    </w:p>
    <w:p>
      <w:pPr>
        <w:ind w:left="390"/>
        <w:spacing w:before="201" w:line="219" w:lineRule="auto"/>
        <w:rPr>
          <w:rFonts w:ascii="SimSun" w:hAnsi="SimSun" w:eastAsia="SimSun" w:cs="SimSun"/>
          <w:sz w:val="21"/>
          <w:szCs w:val="21"/>
        </w:rPr>
      </w:pPr>
      <w:r>
        <w:rPr>
          <w:rFonts w:ascii="Times New Roman" w:hAnsi="Times New Roman" w:eastAsia="Times New Roman" w:cs="Times New Roman"/>
          <w:sz w:val="21"/>
          <w:szCs w:val="21"/>
        </w:rPr>
        <w:t>A.</w:t>
      </w:r>
      <w:r>
        <w:rPr>
          <w:rFonts w:ascii="Times New Roman" w:hAnsi="Times New Roman" w:eastAsia="Times New Roman" w:cs="Times New Roman"/>
          <w:sz w:val="21"/>
          <w:szCs w:val="21"/>
          <w:spacing w:val="16"/>
        </w:rPr>
        <w:t xml:space="preserve">  </w:t>
      </w:r>
      <w:r>
        <w:rPr>
          <w:rFonts w:ascii="SimSun" w:hAnsi="SimSun" w:eastAsia="SimSun" w:cs="SimSun"/>
          <w:sz w:val="21"/>
          <w:szCs w:val="21"/>
        </w:rPr>
        <w:t>市场利率</w:t>
      </w:r>
      <w:r>
        <w:rPr>
          <w:rFonts w:ascii="SimSun" w:hAnsi="SimSun" w:eastAsia="SimSun" w:cs="SimSun"/>
          <w:sz w:val="21"/>
          <w:szCs w:val="21"/>
          <w:spacing w:val="1"/>
        </w:rPr>
        <w:t xml:space="preserve">                         </w:t>
      </w:r>
      <w:r>
        <w:rPr>
          <w:rFonts w:ascii="Times New Roman" w:hAnsi="Times New Roman" w:eastAsia="Times New Roman" w:cs="Times New Roman"/>
          <w:sz w:val="21"/>
          <w:szCs w:val="21"/>
        </w:rPr>
        <w:t>B.</w:t>
      </w:r>
      <w:r>
        <w:rPr>
          <w:rFonts w:ascii="Times New Roman" w:hAnsi="Times New Roman" w:eastAsia="Times New Roman" w:cs="Times New Roman"/>
          <w:sz w:val="21"/>
          <w:szCs w:val="21"/>
          <w:spacing w:val="15"/>
        </w:rPr>
        <w:t xml:space="preserve">  </w:t>
      </w:r>
      <w:r>
        <w:rPr>
          <w:rFonts w:ascii="SimSun" w:hAnsi="SimSun" w:eastAsia="SimSun" w:cs="SimSun"/>
          <w:sz w:val="21"/>
          <w:szCs w:val="21"/>
        </w:rPr>
        <w:t>必要报酬率</w:t>
      </w:r>
    </w:p>
    <w:p>
      <w:pPr>
        <w:ind w:left="390"/>
        <w:spacing w:before="171" w:line="219" w:lineRule="auto"/>
        <w:rPr>
          <w:rFonts w:ascii="SimSun" w:hAnsi="SimSun" w:eastAsia="SimSun" w:cs="SimSun"/>
          <w:sz w:val="21"/>
          <w:szCs w:val="21"/>
        </w:rPr>
      </w:pPr>
      <w:r>
        <w:rPr>
          <w:rFonts w:ascii="Times New Roman" w:hAnsi="Times New Roman" w:eastAsia="Times New Roman" w:cs="Times New Roman"/>
          <w:sz w:val="21"/>
          <w:szCs w:val="21"/>
          <w:spacing w:val="-3"/>
        </w:rPr>
        <w:t>C.</w:t>
      </w:r>
      <w:r>
        <w:rPr>
          <w:rFonts w:ascii="Times New Roman" w:hAnsi="Times New Roman" w:eastAsia="Times New Roman" w:cs="Times New Roman"/>
          <w:sz w:val="21"/>
          <w:szCs w:val="21"/>
          <w:spacing w:val="4"/>
        </w:rPr>
        <w:t xml:space="preserve">   </w:t>
      </w:r>
      <w:r>
        <w:rPr>
          <w:rFonts w:ascii="SimSun" w:hAnsi="SimSun" w:eastAsia="SimSun" w:cs="SimSun"/>
          <w:sz w:val="21"/>
          <w:szCs w:val="21"/>
          <w:spacing w:val="-3"/>
        </w:rPr>
        <w:t>资金总额</w:t>
      </w:r>
      <w:r>
        <w:rPr>
          <w:rFonts w:ascii="SimSun" w:hAnsi="SimSun" w:eastAsia="SimSun" w:cs="SimSun"/>
          <w:sz w:val="21"/>
          <w:szCs w:val="21"/>
          <w:spacing w:val="1"/>
        </w:rPr>
        <w:t xml:space="preserve">                       </w:t>
      </w:r>
      <w:r>
        <w:rPr>
          <w:rFonts w:ascii="SimSun" w:hAnsi="SimSun" w:eastAsia="SimSun" w:cs="SimSun"/>
          <w:sz w:val="21"/>
          <w:szCs w:val="21"/>
        </w:rPr>
        <w:t xml:space="preserve">  </w:t>
      </w:r>
      <w:r>
        <w:rPr>
          <w:rFonts w:ascii="Times New Roman" w:hAnsi="Times New Roman" w:eastAsia="Times New Roman" w:cs="Times New Roman"/>
          <w:sz w:val="21"/>
          <w:szCs w:val="21"/>
          <w:spacing w:val="-3"/>
        </w:rPr>
        <w:t>D.</w:t>
      </w:r>
      <w:r>
        <w:rPr>
          <w:rFonts w:ascii="Times New Roman" w:hAnsi="Times New Roman" w:eastAsia="Times New Roman" w:cs="Times New Roman"/>
          <w:sz w:val="21"/>
          <w:szCs w:val="21"/>
          <w:spacing w:val="17"/>
        </w:rPr>
        <w:t xml:space="preserve">  </w:t>
      </w:r>
      <w:r>
        <w:rPr>
          <w:rFonts w:ascii="SimSun" w:hAnsi="SimSun" w:eastAsia="SimSun" w:cs="SimSun"/>
          <w:sz w:val="21"/>
          <w:szCs w:val="21"/>
          <w:spacing w:val="-3"/>
        </w:rPr>
        <w:t>每年计息次数</w:t>
      </w:r>
    </w:p>
    <w:p>
      <w:pPr>
        <w:spacing w:before="201" w:line="450" w:lineRule="exact"/>
        <w:rPr>
          <w:rFonts w:ascii="SimSun" w:hAnsi="SimSun" w:eastAsia="SimSun" w:cs="SimSun"/>
          <w:sz w:val="21"/>
          <w:szCs w:val="21"/>
        </w:rPr>
      </w:pPr>
      <w:r>
        <w:rPr>
          <w:rFonts w:ascii="SimSun" w:hAnsi="SimSun" w:eastAsia="SimSun" w:cs="SimSun"/>
          <w:sz w:val="21"/>
          <w:szCs w:val="21"/>
          <w:spacing w:val="3"/>
          <w:position w:val="18"/>
        </w:rPr>
        <w:t>4.</w:t>
      </w:r>
      <w:r>
        <w:rPr>
          <w:rFonts w:ascii="SimSun" w:hAnsi="SimSun" w:eastAsia="SimSun" w:cs="SimSun"/>
          <w:sz w:val="21"/>
          <w:szCs w:val="21"/>
          <w:spacing w:val="22"/>
          <w:position w:val="18"/>
        </w:rPr>
        <w:t xml:space="preserve"> </w:t>
      </w:r>
      <w:r>
        <w:rPr>
          <w:rFonts w:ascii="SimSun" w:hAnsi="SimSun" w:eastAsia="SimSun" w:cs="SimSun"/>
          <w:sz w:val="21"/>
          <w:szCs w:val="21"/>
          <w:spacing w:val="3"/>
          <w:position w:val="18"/>
        </w:rPr>
        <w:t>计算利率为r的即付年金终值系数，以下算式正确的是</w:t>
      </w:r>
    </w:p>
    <w:p>
      <w:pPr>
        <w:ind w:left="390"/>
        <w:spacing w:line="219" w:lineRule="auto"/>
        <w:rPr>
          <w:rFonts w:ascii="SimSun" w:hAnsi="SimSun" w:eastAsia="SimSun" w:cs="SimSun"/>
          <w:sz w:val="21"/>
          <w:szCs w:val="21"/>
        </w:rPr>
      </w:pPr>
      <w:r>
        <w:rPr>
          <w:rFonts w:ascii="Times New Roman" w:hAnsi="Times New Roman" w:eastAsia="Times New Roman" w:cs="Times New Roman"/>
          <w:sz w:val="21"/>
          <w:szCs w:val="21"/>
          <w:spacing w:val="1"/>
        </w:rPr>
        <w:t>A.</w:t>
      </w:r>
      <w:r>
        <w:rPr>
          <w:rFonts w:ascii="Times New Roman" w:hAnsi="Times New Roman" w:eastAsia="Times New Roman" w:cs="Times New Roman"/>
          <w:sz w:val="21"/>
          <w:szCs w:val="21"/>
          <w:spacing w:val="9"/>
        </w:rPr>
        <w:t xml:space="preserve">   </w:t>
      </w:r>
      <w:r>
        <w:rPr>
          <w:rFonts w:ascii="SimSun" w:hAnsi="SimSun" w:eastAsia="SimSun" w:cs="SimSun"/>
          <w:sz w:val="21"/>
          <w:szCs w:val="21"/>
          <w:spacing w:val="1"/>
        </w:rPr>
        <w:t>同期普通年金终值系数乘以(1+r)</w:t>
      </w:r>
    </w:p>
    <w:p>
      <w:pPr>
        <w:ind w:left="390"/>
        <w:spacing w:before="191" w:line="440" w:lineRule="exact"/>
        <w:rPr>
          <w:rFonts w:ascii="SimSun" w:hAnsi="SimSun" w:eastAsia="SimSun" w:cs="SimSun"/>
          <w:sz w:val="21"/>
          <w:szCs w:val="21"/>
        </w:rPr>
      </w:pPr>
      <w:r>
        <w:rPr>
          <w:rFonts w:ascii="Times New Roman" w:hAnsi="Times New Roman" w:eastAsia="Times New Roman" w:cs="Times New Roman"/>
          <w:sz w:val="21"/>
          <w:szCs w:val="21"/>
          <w:spacing w:val="2"/>
          <w:position w:val="17"/>
        </w:rPr>
        <w:t>B.</w:t>
      </w:r>
      <w:r>
        <w:rPr>
          <w:rFonts w:ascii="Times New Roman" w:hAnsi="Times New Roman" w:eastAsia="Times New Roman" w:cs="Times New Roman"/>
          <w:sz w:val="21"/>
          <w:szCs w:val="21"/>
          <w:spacing w:val="7"/>
          <w:position w:val="17"/>
        </w:rPr>
        <w:t xml:space="preserve">   </w:t>
      </w:r>
      <w:r>
        <w:rPr>
          <w:rFonts w:ascii="SimSun" w:hAnsi="SimSun" w:eastAsia="SimSun" w:cs="SimSun"/>
          <w:sz w:val="21"/>
          <w:szCs w:val="21"/>
          <w:spacing w:val="2"/>
          <w:position w:val="17"/>
        </w:rPr>
        <w:t>同期普通年金终值系数乘以(1-r)</w:t>
      </w:r>
    </w:p>
    <w:p>
      <w:pPr>
        <w:ind w:left="390"/>
        <w:spacing w:line="219" w:lineRule="auto"/>
        <w:rPr>
          <w:rFonts w:ascii="SimSun" w:hAnsi="SimSun" w:eastAsia="SimSun" w:cs="SimSun"/>
          <w:sz w:val="21"/>
          <w:szCs w:val="21"/>
        </w:rPr>
      </w:pPr>
      <w:r>
        <w:rPr>
          <w:rFonts w:ascii="Times New Roman" w:hAnsi="Times New Roman" w:eastAsia="Times New Roman" w:cs="Times New Roman"/>
          <w:sz w:val="21"/>
          <w:szCs w:val="21"/>
          <w:spacing w:val="-1"/>
        </w:rPr>
        <w:t>C.</w:t>
      </w:r>
      <w:r>
        <w:rPr>
          <w:rFonts w:ascii="Times New Roman" w:hAnsi="Times New Roman" w:eastAsia="Times New Roman" w:cs="Times New Roman"/>
          <w:sz w:val="21"/>
          <w:szCs w:val="21"/>
          <w:spacing w:val="10"/>
        </w:rPr>
        <w:t xml:space="preserve">   </w:t>
      </w:r>
      <w:r>
        <w:rPr>
          <w:rFonts w:ascii="SimSun" w:hAnsi="SimSun" w:eastAsia="SimSun" w:cs="SimSun"/>
          <w:sz w:val="21"/>
          <w:szCs w:val="21"/>
          <w:spacing w:val="-1"/>
        </w:rPr>
        <w:t>同期普通年金终值系数乘以(1+r)1</w:t>
      </w:r>
    </w:p>
    <w:p>
      <w:pPr>
        <w:ind w:left="390"/>
        <w:spacing w:before="191" w:line="219" w:lineRule="auto"/>
        <w:rPr>
          <w:rFonts w:ascii="SimSun" w:hAnsi="SimSun" w:eastAsia="SimSun" w:cs="SimSun"/>
          <w:sz w:val="21"/>
          <w:szCs w:val="21"/>
        </w:rPr>
      </w:pPr>
      <w:r>
        <w:rPr>
          <w:rFonts w:ascii="Times New Roman" w:hAnsi="Times New Roman" w:eastAsia="Times New Roman" w:cs="Times New Roman"/>
          <w:sz w:val="21"/>
          <w:szCs w:val="21"/>
          <w:spacing w:val="-4"/>
        </w:rPr>
        <w:t>D.</w:t>
      </w:r>
      <w:r>
        <w:rPr>
          <w:rFonts w:ascii="Times New Roman" w:hAnsi="Times New Roman" w:eastAsia="Times New Roman" w:cs="Times New Roman"/>
          <w:sz w:val="21"/>
          <w:szCs w:val="21"/>
          <w:spacing w:val="7"/>
        </w:rPr>
        <w:t xml:space="preserve">   </w:t>
      </w:r>
      <w:r>
        <w:rPr>
          <w:rFonts w:ascii="SimSun" w:hAnsi="SimSun" w:eastAsia="SimSun" w:cs="SimSun"/>
          <w:sz w:val="21"/>
          <w:szCs w:val="21"/>
          <w:spacing w:val="-4"/>
        </w:rPr>
        <w:t>同期普通年金终值系数乘以(1-r)-1</w:t>
      </w:r>
    </w:p>
    <w:p>
      <w:pPr>
        <w:spacing w:line="251" w:lineRule="auto"/>
        <w:rPr>
          <w:rFonts w:ascii="Arial"/>
          <w:sz w:val="21"/>
        </w:rPr>
      </w:pPr>
      <w:r/>
    </w:p>
    <w:p>
      <w:pPr>
        <w:ind w:left="1350"/>
        <w:spacing w:before="68" w:line="219" w:lineRule="auto"/>
        <w:rPr>
          <w:rFonts w:ascii="SimSun" w:hAnsi="SimSun" w:eastAsia="SimSun" w:cs="SimSun"/>
          <w:sz w:val="21"/>
          <w:szCs w:val="21"/>
        </w:rPr>
      </w:pPr>
      <w:r>
        <w:rPr>
          <w:rFonts w:ascii="SimSun" w:hAnsi="SimSun" w:eastAsia="SimSun" w:cs="SimSun"/>
          <w:sz w:val="21"/>
          <w:szCs w:val="21"/>
          <w:spacing w:val="17"/>
        </w:rPr>
        <w:t>浙00067#财务管理学试题第1页(共7页)</w:t>
      </w:r>
    </w:p>
    <w:p>
      <w:pPr>
        <w:sectPr>
          <w:pgSz w:w="9850" w:h="13880"/>
          <w:pgMar w:top="291" w:right="962" w:bottom="0" w:left="539" w:header="0" w:footer="0" w:gutter="0"/>
        </w:sectPr>
        <w:rPr/>
      </w:pPr>
    </w:p>
    <w:p>
      <w:pPr>
        <w:ind w:left="109"/>
        <w:spacing w:before="41" w:line="219" w:lineRule="auto"/>
        <w:rPr>
          <w:rFonts w:ascii="SimSun" w:hAnsi="SimSun" w:eastAsia="SimSun" w:cs="SimSun"/>
          <w:sz w:val="21"/>
          <w:szCs w:val="21"/>
        </w:rPr>
      </w:pPr>
      <w:r>
        <w:rPr>
          <w:rFonts w:ascii="SimSun" w:hAnsi="SimSun" w:eastAsia="SimSun" w:cs="SimSun"/>
          <w:sz w:val="21"/>
          <w:szCs w:val="21"/>
        </w:rPr>
        <w:t>5.</w:t>
      </w:r>
      <w:r>
        <w:rPr>
          <w:rFonts w:ascii="SimSun" w:hAnsi="SimSun" w:eastAsia="SimSun" w:cs="SimSun"/>
          <w:sz w:val="21"/>
          <w:szCs w:val="21"/>
          <w:spacing w:val="24"/>
        </w:rPr>
        <w:t xml:space="preserve"> </w:t>
      </w:r>
      <w:r>
        <w:rPr>
          <w:rFonts w:ascii="SimSun" w:hAnsi="SimSun" w:eastAsia="SimSun" w:cs="SimSun"/>
          <w:sz w:val="21"/>
          <w:szCs w:val="21"/>
        </w:rPr>
        <w:t>贷款银行对借款公司进行财务分析，重点关注的内容是</w:t>
      </w:r>
    </w:p>
    <w:p>
      <w:pPr>
        <w:spacing w:line="152" w:lineRule="exact"/>
        <w:rPr/>
      </w:pPr>
      <w:r/>
    </w:p>
    <w:tbl>
      <w:tblPr>
        <w:tblStyle w:val="2"/>
        <w:tblW w:w="5608" w:type="dxa"/>
        <w:tblInd w:w="419" w:type="dxa"/>
        <w:tblLayout w:type="fixed"/>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
      <w:tblGrid>
        <w:gridCol w:w="2793"/>
        <w:gridCol w:w="2815"/>
      </w:tblGrid>
      <w:tr>
        <w:trPr>
          <w:trHeight w:val="344" w:hRule="atLeast"/>
        </w:trPr>
        <w:tc>
          <w:tcPr>
            <w:tcW w:w="2793" w:type="dxa"/>
            <w:vAlign w:val="top"/>
          </w:tcPr>
          <w:p>
            <w:pPr>
              <w:spacing w:line="220" w:lineRule="auto"/>
              <w:rPr>
                <w:rFonts w:ascii="SimSun" w:hAnsi="SimSun" w:eastAsia="SimSun" w:cs="SimSun"/>
                <w:sz w:val="21"/>
                <w:szCs w:val="21"/>
              </w:rPr>
            </w:pPr>
            <w:r>
              <w:rPr>
                <w:rFonts w:ascii="Times New Roman" w:hAnsi="Times New Roman" w:eastAsia="Times New Roman" w:cs="Times New Roman"/>
                <w:sz w:val="21"/>
                <w:szCs w:val="21"/>
                <w:spacing w:val="-2"/>
                <w:position w:val="1"/>
              </w:rPr>
              <w:t>A.</w:t>
            </w:r>
            <w:r>
              <w:rPr>
                <w:rFonts w:ascii="Times New Roman" w:hAnsi="Times New Roman" w:eastAsia="Times New Roman" w:cs="Times New Roman"/>
                <w:sz w:val="21"/>
                <w:szCs w:val="21"/>
                <w:spacing w:val="22"/>
                <w:w w:val="101"/>
                <w:position w:val="1"/>
              </w:rPr>
              <w:t xml:space="preserve">  </w:t>
            </w:r>
            <w:r>
              <w:rPr>
                <w:rFonts w:ascii="SimSun" w:hAnsi="SimSun" w:eastAsia="SimSun" w:cs="SimSun"/>
                <w:sz w:val="21"/>
                <w:szCs w:val="21"/>
                <w:spacing w:val="-2"/>
                <w:position w:val="1"/>
              </w:rPr>
              <w:t>公司的纳税情况</w:t>
            </w:r>
          </w:p>
        </w:tc>
        <w:tc>
          <w:tcPr>
            <w:tcW w:w="2815" w:type="dxa"/>
            <w:vAlign w:val="top"/>
          </w:tcPr>
          <w:p>
            <w:pPr>
              <w:ind w:left="987"/>
              <w:spacing w:before="29" w:line="219" w:lineRule="auto"/>
              <w:rPr>
                <w:rFonts w:ascii="SimSun" w:hAnsi="SimSun" w:eastAsia="SimSun" w:cs="SimSun"/>
                <w:sz w:val="21"/>
                <w:szCs w:val="21"/>
              </w:rPr>
            </w:pPr>
            <w:r>
              <w:rPr>
                <w:rFonts w:ascii="Times New Roman" w:hAnsi="Times New Roman" w:eastAsia="Times New Roman" w:cs="Times New Roman"/>
                <w:sz w:val="21"/>
                <w:szCs w:val="21"/>
                <w:position w:val="-1"/>
              </w:rPr>
              <w:t>B.</w:t>
            </w:r>
            <w:r>
              <w:rPr>
                <w:rFonts w:ascii="Times New Roman" w:hAnsi="Times New Roman" w:eastAsia="Times New Roman" w:cs="Times New Roman"/>
                <w:sz w:val="21"/>
                <w:szCs w:val="21"/>
                <w:spacing w:val="26"/>
                <w:position w:val="-1"/>
              </w:rPr>
              <w:t xml:space="preserve">  </w:t>
            </w:r>
            <w:r>
              <w:rPr>
                <w:rFonts w:ascii="SimSun" w:hAnsi="SimSun" w:eastAsia="SimSun" w:cs="SimSun"/>
                <w:sz w:val="21"/>
                <w:szCs w:val="21"/>
                <w:position w:val="-1"/>
              </w:rPr>
              <w:t>公司的发展前景</w:t>
            </w:r>
          </w:p>
        </w:tc>
      </w:tr>
      <w:tr>
        <w:trPr>
          <w:trHeight w:val="314" w:hRule="atLeast"/>
        </w:trPr>
        <w:tc>
          <w:tcPr>
            <w:tcW w:w="2793" w:type="dxa"/>
            <w:vAlign w:val="top"/>
          </w:tcPr>
          <w:p>
            <w:pPr>
              <w:spacing w:before="104" w:line="193" w:lineRule="auto"/>
              <w:rPr>
                <w:rFonts w:ascii="SimSun" w:hAnsi="SimSun" w:eastAsia="SimSun" w:cs="SimSun"/>
                <w:sz w:val="20"/>
                <w:szCs w:val="20"/>
              </w:rPr>
            </w:pPr>
            <w:r>
              <w:rPr>
                <w:rFonts w:ascii="Times New Roman" w:hAnsi="Times New Roman" w:eastAsia="Times New Roman" w:cs="Times New Roman"/>
                <w:sz w:val="20"/>
                <w:szCs w:val="20"/>
                <w:spacing w:val="6"/>
              </w:rPr>
              <w:t>C.</w:t>
            </w:r>
            <w:r>
              <w:rPr>
                <w:rFonts w:ascii="Times New Roman" w:hAnsi="Times New Roman" w:eastAsia="Times New Roman" w:cs="Times New Roman"/>
                <w:sz w:val="20"/>
                <w:szCs w:val="20"/>
                <w:spacing w:val="23"/>
              </w:rPr>
              <w:t xml:space="preserve">  </w:t>
            </w:r>
            <w:r>
              <w:rPr>
                <w:rFonts w:ascii="SimSun" w:hAnsi="SimSun" w:eastAsia="SimSun" w:cs="SimSun"/>
                <w:sz w:val="20"/>
                <w:szCs w:val="20"/>
                <w:spacing w:val="6"/>
              </w:rPr>
              <w:t>公司的资本结构</w:t>
            </w:r>
          </w:p>
        </w:tc>
        <w:tc>
          <w:tcPr>
            <w:tcW w:w="2815" w:type="dxa"/>
            <w:vAlign w:val="top"/>
          </w:tcPr>
          <w:p>
            <w:pPr>
              <w:ind w:left="987"/>
              <w:spacing w:before="104" w:line="193" w:lineRule="auto"/>
              <w:rPr>
                <w:rFonts w:ascii="SimSun" w:hAnsi="SimSun" w:eastAsia="SimSun" w:cs="SimSun"/>
                <w:sz w:val="20"/>
                <w:szCs w:val="20"/>
              </w:rPr>
            </w:pPr>
            <w:r>
              <w:rPr>
                <w:rFonts w:ascii="Times New Roman" w:hAnsi="Times New Roman" w:eastAsia="Times New Roman" w:cs="Times New Roman"/>
                <w:sz w:val="20"/>
                <w:szCs w:val="20"/>
                <w:spacing w:val="9"/>
              </w:rPr>
              <w:t>D.</w:t>
            </w:r>
            <w:r>
              <w:rPr>
                <w:rFonts w:ascii="Times New Roman" w:hAnsi="Times New Roman" w:eastAsia="Times New Roman" w:cs="Times New Roman"/>
                <w:sz w:val="20"/>
                <w:szCs w:val="20"/>
                <w:spacing w:val="25"/>
                <w:w w:val="101"/>
              </w:rPr>
              <w:t xml:space="preserve">  </w:t>
            </w:r>
            <w:r>
              <w:rPr>
                <w:rFonts w:ascii="SimSun" w:hAnsi="SimSun" w:eastAsia="SimSun" w:cs="SimSun"/>
                <w:sz w:val="20"/>
                <w:szCs w:val="20"/>
                <w:spacing w:val="9"/>
              </w:rPr>
              <w:t>公司的竞争能力</w:t>
            </w:r>
          </w:p>
        </w:tc>
      </w:tr>
    </w:tbl>
    <w:p>
      <w:pPr>
        <w:ind w:left="109"/>
        <w:spacing w:before="201" w:line="219" w:lineRule="auto"/>
        <w:rPr>
          <w:rFonts w:ascii="SimSun" w:hAnsi="SimSun" w:eastAsia="SimSun" w:cs="SimSun"/>
          <w:sz w:val="21"/>
          <w:szCs w:val="21"/>
        </w:rPr>
      </w:pPr>
      <w:r>
        <w:rPr>
          <w:rFonts w:ascii="SimSun" w:hAnsi="SimSun" w:eastAsia="SimSun" w:cs="SimSun"/>
          <w:sz w:val="21"/>
          <w:szCs w:val="21"/>
        </w:rPr>
        <w:t>6.</w:t>
      </w:r>
      <w:r>
        <w:rPr>
          <w:rFonts w:ascii="SimSun" w:hAnsi="SimSun" w:eastAsia="SimSun" w:cs="SimSun"/>
          <w:sz w:val="21"/>
          <w:szCs w:val="21"/>
          <w:spacing w:val="24"/>
        </w:rPr>
        <w:t xml:space="preserve"> </w:t>
      </w:r>
      <w:r>
        <w:rPr>
          <w:rFonts w:ascii="SimSun" w:hAnsi="SimSun" w:eastAsia="SimSun" w:cs="SimSun"/>
          <w:sz w:val="21"/>
          <w:szCs w:val="21"/>
        </w:rPr>
        <w:t>杜邦分析体系涉及的下列指标中，反映营运能力的指标是</w:t>
      </w:r>
    </w:p>
    <w:p>
      <w:pPr>
        <w:spacing w:line="150" w:lineRule="exact"/>
        <w:rPr/>
      </w:pPr>
      <w:r/>
    </w:p>
    <w:tbl>
      <w:tblPr>
        <w:tblStyle w:val="2"/>
        <w:tblW w:w="5376" w:type="dxa"/>
        <w:tblInd w:w="419" w:type="dxa"/>
        <w:tblLayout w:type="fixed"/>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
      <w:tblGrid>
        <w:gridCol w:w="2685"/>
        <w:gridCol w:w="2691"/>
      </w:tblGrid>
      <w:tr>
        <w:trPr>
          <w:trHeight w:val="334" w:hRule="atLeast"/>
        </w:trPr>
        <w:tc>
          <w:tcPr>
            <w:tcW w:w="2685" w:type="dxa"/>
            <w:vAlign w:val="top"/>
          </w:tcPr>
          <w:p>
            <w:pPr>
              <w:spacing w:line="219" w:lineRule="auto"/>
              <w:rPr>
                <w:rFonts w:ascii="SimSun" w:hAnsi="SimSun" w:eastAsia="SimSun" w:cs="SimSun"/>
                <w:sz w:val="21"/>
                <w:szCs w:val="21"/>
              </w:rPr>
            </w:pPr>
            <w:r>
              <w:rPr>
                <w:rFonts w:ascii="Times New Roman" w:hAnsi="Times New Roman" w:eastAsia="Times New Roman" w:cs="Times New Roman"/>
                <w:sz w:val="21"/>
                <w:szCs w:val="21"/>
                <w:spacing w:val="-2"/>
                <w:position w:val="1"/>
              </w:rPr>
              <w:t>A.</w:t>
            </w:r>
            <w:r>
              <w:rPr>
                <w:rFonts w:ascii="Times New Roman" w:hAnsi="Times New Roman" w:eastAsia="Times New Roman" w:cs="Times New Roman"/>
                <w:sz w:val="21"/>
                <w:szCs w:val="21"/>
                <w:spacing w:val="23"/>
                <w:position w:val="1"/>
              </w:rPr>
              <w:t xml:space="preserve">  </w:t>
            </w:r>
            <w:r>
              <w:rPr>
                <w:rFonts w:ascii="SimSun" w:hAnsi="SimSun" w:eastAsia="SimSun" w:cs="SimSun"/>
                <w:sz w:val="21"/>
                <w:szCs w:val="21"/>
                <w:spacing w:val="-2"/>
                <w:position w:val="1"/>
              </w:rPr>
              <w:t>权益乘数</w:t>
            </w:r>
          </w:p>
        </w:tc>
        <w:tc>
          <w:tcPr>
            <w:tcW w:w="2691" w:type="dxa"/>
            <w:vAlign w:val="top"/>
          </w:tcPr>
          <w:p>
            <w:pPr>
              <w:ind w:left="1095"/>
              <w:spacing w:before="20" w:line="219" w:lineRule="auto"/>
              <w:rPr>
                <w:rFonts w:ascii="SimSun" w:hAnsi="SimSun" w:eastAsia="SimSun" w:cs="SimSun"/>
                <w:sz w:val="21"/>
                <w:szCs w:val="21"/>
              </w:rPr>
            </w:pPr>
            <w:r>
              <w:rPr>
                <w:rFonts w:ascii="Times New Roman" w:hAnsi="Times New Roman" w:eastAsia="Times New Roman" w:cs="Times New Roman"/>
                <w:sz w:val="21"/>
                <w:szCs w:val="21"/>
                <w:spacing w:val="-2"/>
              </w:rPr>
              <w:t>B.</w:t>
            </w:r>
            <w:r>
              <w:rPr>
                <w:rFonts w:ascii="Times New Roman" w:hAnsi="Times New Roman" w:eastAsia="Times New Roman" w:cs="Times New Roman"/>
                <w:sz w:val="21"/>
                <w:szCs w:val="21"/>
                <w:spacing w:val="19"/>
              </w:rPr>
              <w:t xml:space="preserve">  </w:t>
            </w:r>
            <w:r>
              <w:rPr>
                <w:rFonts w:ascii="SimSun" w:hAnsi="SimSun" w:eastAsia="SimSun" w:cs="SimSun"/>
                <w:sz w:val="21"/>
                <w:szCs w:val="21"/>
                <w:spacing w:val="-2"/>
              </w:rPr>
              <w:t>销售净利率</w:t>
            </w:r>
          </w:p>
        </w:tc>
      </w:tr>
      <w:tr>
        <w:trPr>
          <w:trHeight w:val="315" w:hRule="atLeast"/>
        </w:trPr>
        <w:tc>
          <w:tcPr>
            <w:tcW w:w="2685" w:type="dxa"/>
            <w:vAlign w:val="top"/>
          </w:tcPr>
          <w:p>
            <w:pPr>
              <w:spacing w:before="105" w:line="193" w:lineRule="auto"/>
              <w:rPr>
                <w:rFonts w:ascii="SimSun" w:hAnsi="SimSun" w:eastAsia="SimSun" w:cs="SimSun"/>
                <w:sz w:val="20"/>
                <w:szCs w:val="20"/>
              </w:rPr>
            </w:pPr>
            <w:r>
              <w:rPr>
                <w:rFonts w:ascii="Times New Roman" w:hAnsi="Times New Roman" w:eastAsia="Times New Roman" w:cs="Times New Roman"/>
                <w:sz w:val="20"/>
                <w:szCs w:val="20"/>
                <w:spacing w:val="8"/>
              </w:rPr>
              <w:t>C.</w:t>
            </w:r>
            <w:r>
              <w:rPr>
                <w:rFonts w:ascii="Times New Roman" w:hAnsi="Times New Roman" w:eastAsia="Times New Roman" w:cs="Times New Roman"/>
                <w:sz w:val="20"/>
                <w:szCs w:val="20"/>
                <w:spacing w:val="20"/>
                <w:w w:val="101"/>
              </w:rPr>
              <w:t xml:space="preserve">  </w:t>
            </w:r>
            <w:r>
              <w:rPr>
                <w:rFonts w:ascii="SimSun" w:hAnsi="SimSun" w:eastAsia="SimSun" w:cs="SimSun"/>
                <w:sz w:val="20"/>
                <w:szCs w:val="20"/>
                <w:spacing w:val="8"/>
              </w:rPr>
              <w:t>净资产收益率</w:t>
            </w:r>
          </w:p>
        </w:tc>
        <w:tc>
          <w:tcPr>
            <w:tcW w:w="2691" w:type="dxa"/>
            <w:vAlign w:val="top"/>
          </w:tcPr>
          <w:p>
            <w:pPr>
              <w:spacing w:before="105" w:line="193" w:lineRule="auto"/>
              <w:jc w:val="right"/>
              <w:rPr>
                <w:rFonts w:ascii="SimSun" w:hAnsi="SimSun" w:eastAsia="SimSun" w:cs="SimSun"/>
                <w:sz w:val="20"/>
                <w:szCs w:val="20"/>
              </w:rPr>
            </w:pPr>
            <w:r>
              <w:rPr>
                <w:rFonts w:ascii="Times New Roman" w:hAnsi="Times New Roman" w:eastAsia="Times New Roman" w:cs="Times New Roman"/>
                <w:sz w:val="20"/>
                <w:szCs w:val="20"/>
                <w:spacing w:val="6"/>
              </w:rPr>
              <w:t>D.</w:t>
            </w:r>
            <w:r>
              <w:rPr>
                <w:rFonts w:ascii="Times New Roman" w:hAnsi="Times New Roman" w:eastAsia="Times New Roman" w:cs="Times New Roman"/>
                <w:sz w:val="20"/>
                <w:szCs w:val="20"/>
                <w:spacing w:val="26"/>
              </w:rPr>
              <w:t xml:space="preserve">  </w:t>
            </w:r>
            <w:r>
              <w:rPr>
                <w:rFonts w:ascii="SimSun" w:hAnsi="SimSun" w:eastAsia="SimSun" w:cs="SimSun"/>
                <w:sz w:val="20"/>
                <w:szCs w:val="20"/>
                <w:spacing w:val="6"/>
              </w:rPr>
              <w:t>总资产周转率</w:t>
            </w:r>
          </w:p>
        </w:tc>
      </w:tr>
    </w:tbl>
    <w:p>
      <w:pPr>
        <w:ind w:left="109"/>
        <w:spacing w:before="180" w:line="219" w:lineRule="auto"/>
        <w:rPr>
          <w:rFonts w:ascii="SimSun" w:hAnsi="SimSun" w:eastAsia="SimSun" w:cs="SimSun"/>
          <w:sz w:val="21"/>
          <w:szCs w:val="21"/>
        </w:rPr>
      </w:pPr>
      <w:r>
        <w:rPr>
          <w:rFonts w:ascii="SimSun" w:hAnsi="SimSun" w:eastAsia="SimSun" w:cs="SimSun"/>
          <w:sz w:val="21"/>
          <w:szCs w:val="21"/>
          <w:spacing w:val="-2"/>
        </w:rPr>
        <w:t>7.</w:t>
      </w:r>
      <w:r>
        <w:rPr>
          <w:rFonts w:ascii="SimSun" w:hAnsi="SimSun" w:eastAsia="SimSun" w:cs="SimSun"/>
          <w:sz w:val="21"/>
          <w:szCs w:val="21"/>
          <w:spacing w:val="43"/>
        </w:rPr>
        <w:t xml:space="preserve"> </w:t>
      </w:r>
      <w:r>
        <w:rPr>
          <w:rFonts w:ascii="SimSun" w:hAnsi="SimSun" w:eastAsia="SimSun" w:cs="SimSun"/>
          <w:sz w:val="21"/>
          <w:szCs w:val="21"/>
          <w:spacing w:val="-2"/>
        </w:rPr>
        <w:t>最能直接体现长期投资决策结果的预算是</w:t>
      </w:r>
    </w:p>
    <w:p>
      <w:pPr>
        <w:spacing w:line="140" w:lineRule="exact"/>
        <w:rPr/>
      </w:pPr>
      <w:r/>
    </w:p>
    <w:tbl>
      <w:tblPr>
        <w:tblStyle w:val="2"/>
        <w:tblW w:w="5372" w:type="dxa"/>
        <w:tblInd w:w="419" w:type="dxa"/>
        <w:tblLayout w:type="fixed"/>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
      <w:tblGrid>
        <w:gridCol w:w="2676"/>
        <w:gridCol w:w="2696"/>
      </w:tblGrid>
      <w:tr>
        <w:trPr>
          <w:trHeight w:val="299" w:hRule="atLeast"/>
        </w:trPr>
        <w:tc>
          <w:tcPr>
            <w:tcW w:w="2676" w:type="dxa"/>
            <w:vAlign w:val="top"/>
          </w:tcPr>
          <w:p>
            <w:pPr>
              <w:spacing w:line="219" w:lineRule="auto"/>
              <w:rPr>
                <w:rFonts w:ascii="SimSun" w:hAnsi="SimSun" w:eastAsia="SimSun" w:cs="SimSun"/>
                <w:sz w:val="21"/>
                <w:szCs w:val="21"/>
              </w:rPr>
            </w:pPr>
            <w:r>
              <w:rPr>
                <w:rFonts w:ascii="Times New Roman" w:hAnsi="Times New Roman" w:eastAsia="Times New Roman" w:cs="Times New Roman"/>
                <w:sz w:val="21"/>
                <w:szCs w:val="21"/>
                <w:spacing w:val="-2"/>
              </w:rPr>
              <w:t>A.</w:t>
            </w:r>
            <w:r>
              <w:rPr>
                <w:rFonts w:ascii="Times New Roman" w:hAnsi="Times New Roman" w:eastAsia="Times New Roman" w:cs="Times New Roman"/>
                <w:sz w:val="21"/>
                <w:szCs w:val="21"/>
                <w:spacing w:val="17"/>
                <w:w w:val="101"/>
              </w:rPr>
              <w:t xml:space="preserve">  </w:t>
            </w:r>
            <w:r>
              <w:rPr>
                <w:rFonts w:ascii="SimSun" w:hAnsi="SimSun" w:eastAsia="SimSun" w:cs="SimSun"/>
                <w:sz w:val="21"/>
                <w:szCs w:val="21"/>
                <w:spacing w:val="-2"/>
              </w:rPr>
              <w:t>销售预算</w:t>
            </w:r>
          </w:p>
        </w:tc>
        <w:tc>
          <w:tcPr>
            <w:tcW w:w="2696" w:type="dxa"/>
            <w:vAlign w:val="top"/>
          </w:tcPr>
          <w:p>
            <w:pPr>
              <w:spacing w:line="218" w:lineRule="auto"/>
              <w:jc w:val="right"/>
              <w:rPr>
                <w:rFonts w:ascii="SimSun" w:hAnsi="SimSun" w:eastAsia="SimSun" w:cs="SimSun"/>
                <w:sz w:val="21"/>
                <w:szCs w:val="21"/>
              </w:rPr>
            </w:pPr>
            <w:r>
              <w:rPr>
                <w:rFonts w:ascii="Times New Roman" w:hAnsi="Times New Roman" w:eastAsia="Times New Roman" w:cs="Times New Roman"/>
                <w:sz w:val="21"/>
                <w:szCs w:val="21"/>
                <w:spacing w:val="-2"/>
              </w:rPr>
              <w:t>B.</w:t>
            </w:r>
            <w:r>
              <w:rPr>
                <w:rFonts w:ascii="Times New Roman" w:hAnsi="Times New Roman" w:eastAsia="Times New Roman" w:cs="Times New Roman"/>
                <w:sz w:val="21"/>
                <w:szCs w:val="21"/>
                <w:spacing w:val="24"/>
                <w:w w:val="101"/>
              </w:rPr>
              <w:t xml:space="preserve">  </w:t>
            </w:r>
            <w:r>
              <w:rPr>
                <w:rFonts w:ascii="SimSun" w:hAnsi="SimSun" w:eastAsia="SimSun" w:cs="SimSun"/>
                <w:sz w:val="21"/>
                <w:szCs w:val="21"/>
                <w:spacing w:val="-2"/>
              </w:rPr>
              <w:t>直接材料预算</w:t>
            </w:r>
          </w:p>
        </w:tc>
      </w:tr>
      <w:tr>
        <w:trPr>
          <w:trHeight w:val="300" w:hRule="atLeast"/>
        </w:trPr>
        <w:tc>
          <w:tcPr>
            <w:tcW w:w="2676" w:type="dxa"/>
            <w:vAlign w:val="top"/>
          </w:tcPr>
          <w:p>
            <w:pPr>
              <w:spacing w:before="90" w:line="193" w:lineRule="auto"/>
              <w:rPr>
                <w:rFonts w:ascii="SimSun" w:hAnsi="SimSun" w:eastAsia="SimSun" w:cs="SimSun"/>
                <w:sz w:val="20"/>
                <w:szCs w:val="20"/>
              </w:rPr>
            </w:pPr>
            <w:r>
              <w:rPr>
                <w:rFonts w:ascii="Times New Roman" w:hAnsi="Times New Roman" w:eastAsia="Times New Roman" w:cs="Times New Roman"/>
                <w:sz w:val="20"/>
                <w:szCs w:val="20"/>
                <w:spacing w:val="6"/>
              </w:rPr>
              <w:t>C.</w:t>
            </w:r>
            <w:r>
              <w:rPr>
                <w:rFonts w:ascii="Times New Roman" w:hAnsi="Times New Roman" w:eastAsia="Times New Roman" w:cs="Times New Roman"/>
                <w:sz w:val="20"/>
                <w:szCs w:val="20"/>
                <w:spacing w:val="19"/>
                <w:w w:val="101"/>
              </w:rPr>
              <w:t xml:space="preserve">  </w:t>
            </w:r>
            <w:r>
              <w:rPr>
                <w:rFonts w:ascii="SimSun" w:hAnsi="SimSun" w:eastAsia="SimSun" w:cs="SimSun"/>
                <w:sz w:val="20"/>
                <w:szCs w:val="20"/>
                <w:spacing w:val="6"/>
              </w:rPr>
              <w:t>产品成本预算</w:t>
            </w:r>
          </w:p>
        </w:tc>
        <w:tc>
          <w:tcPr>
            <w:tcW w:w="2696" w:type="dxa"/>
            <w:vAlign w:val="top"/>
          </w:tcPr>
          <w:p>
            <w:pPr>
              <w:spacing w:before="90" w:line="193" w:lineRule="auto"/>
              <w:jc w:val="right"/>
              <w:rPr>
                <w:rFonts w:ascii="SimSun" w:hAnsi="SimSun" w:eastAsia="SimSun" w:cs="SimSun"/>
                <w:sz w:val="20"/>
                <w:szCs w:val="20"/>
              </w:rPr>
            </w:pPr>
            <w:r>
              <w:rPr>
                <w:rFonts w:ascii="Times New Roman" w:hAnsi="Times New Roman" w:eastAsia="Times New Roman" w:cs="Times New Roman"/>
                <w:sz w:val="20"/>
                <w:szCs w:val="20"/>
                <w:spacing w:val="6"/>
              </w:rPr>
              <w:t>D.</w:t>
            </w:r>
            <w:r>
              <w:rPr>
                <w:rFonts w:ascii="Times New Roman" w:hAnsi="Times New Roman" w:eastAsia="Times New Roman" w:cs="Times New Roman"/>
                <w:sz w:val="20"/>
                <w:szCs w:val="20"/>
                <w:spacing w:val="24"/>
                <w:w w:val="101"/>
              </w:rPr>
              <w:t xml:space="preserve">  </w:t>
            </w:r>
            <w:r>
              <w:rPr>
                <w:rFonts w:ascii="SimSun" w:hAnsi="SimSun" w:eastAsia="SimSun" w:cs="SimSun"/>
                <w:sz w:val="20"/>
                <w:szCs w:val="20"/>
                <w:spacing w:val="6"/>
              </w:rPr>
              <w:t>资本支出预算</w:t>
            </w:r>
          </w:p>
        </w:tc>
      </w:tr>
    </w:tbl>
    <w:p>
      <w:pPr>
        <w:ind w:left="109"/>
        <w:spacing w:before="179" w:line="423" w:lineRule="exact"/>
        <w:rPr>
          <w:rFonts w:ascii="SimSun" w:hAnsi="SimSun" w:eastAsia="SimSun" w:cs="SimSun"/>
          <w:sz w:val="21"/>
          <w:szCs w:val="21"/>
        </w:rPr>
      </w:pPr>
      <w:r>
        <w:rPr>
          <w:rFonts w:ascii="SimSun" w:hAnsi="SimSun" w:eastAsia="SimSun" w:cs="SimSun"/>
          <w:sz w:val="21"/>
          <w:szCs w:val="21"/>
          <w:position w:val="16"/>
        </w:rPr>
        <w:t>8.</w:t>
      </w:r>
      <w:r>
        <w:rPr>
          <w:rFonts w:ascii="SimSun" w:hAnsi="SimSun" w:eastAsia="SimSun" w:cs="SimSun"/>
          <w:sz w:val="21"/>
          <w:szCs w:val="21"/>
          <w:spacing w:val="8"/>
          <w:position w:val="16"/>
        </w:rPr>
        <w:t xml:space="preserve"> </w:t>
      </w:r>
      <w:r>
        <w:rPr>
          <w:rFonts w:ascii="SimSun" w:hAnsi="SimSun" w:eastAsia="SimSun" w:cs="SimSun"/>
          <w:sz w:val="21"/>
          <w:szCs w:val="21"/>
          <w:position w:val="16"/>
        </w:rPr>
        <w:t>在固定成本总额和单位变动成本不变的前提下，关于单价与盈亏临界点的关系，下</w:t>
      </w:r>
    </w:p>
    <w:p>
      <w:pPr>
        <w:ind w:left="419"/>
        <w:spacing w:line="220" w:lineRule="auto"/>
        <w:rPr>
          <w:rFonts w:ascii="SimSun" w:hAnsi="SimSun" w:eastAsia="SimSun" w:cs="SimSun"/>
          <w:sz w:val="21"/>
          <w:szCs w:val="21"/>
        </w:rPr>
      </w:pPr>
      <w:r>
        <w:rPr>
          <w:rFonts w:ascii="SimSun" w:hAnsi="SimSun" w:eastAsia="SimSun" w:cs="SimSun"/>
          <w:sz w:val="21"/>
          <w:szCs w:val="21"/>
          <w:spacing w:val="-2"/>
        </w:rPr>
        <w:t>列表述正确的是</w:t>
      </w:r>
    </w:p>
    <w:p>
      <w:pPr>
        <w:spacing w:line="157" w:lineRule="exact"/>
        <w:rPr/>
      </w:pPr>
      <w:r/>
    </w:p>
    <w:tbl>
      <w:tblPr>
        <w:tblStyle w:val="2"/>
        <w:tblW w:w="7113" w:type="dxa"/>
        <w:tblInd w:w="419" w:type="dxa"/>
        <w:tblLayout w:type="fixed"/>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
      <w:tblGrid>
        <w:gridCol w:w="3217"/>
        <w:gridCol w:w="3896"/>
      </w:tblGrid>
      <w:tr>
        <w:trPr>
          <w:trHeight w:val="334" w:hRule="atLeast"/>
        </w:trPr>
        <w:tc>
          <w:tcPr>
            <w:tcW w:w="3217" w:type="dxa"/>
            <w:vAlign w:val="top"/>
          </w:tcPr>
          <w:p>
            <w:pPr>
              <w:spacing w:before="1" w:line="217" w:lineRule="auto"/>
              <w:rPr>
                <w:rFonts w:ascii="SimSun" w:hAnsi="SimSun" w:eastAsia="SimSun" w:cs="SimSun"/>
                <w:sz w:val="21"/>
                <w:szCs w:val="21"/>
              </w:rPr>
            </w:pPr>
            <w:r>
              <w:rPr>
                <w:rFonts w:ascii="Times New Roman" w:hAnsi="Times New Roman" w:eastAsia="Times New Roman" w:cs="Times New Roman"/>
                <w:sz w:val="21"/>
                <w:szCs w:val="21"/>
                <w:spacing w:val="-1"/>
                <w:position w:val="1"/>
              </w:rPr>
              <w:t>A.</w:t>
            </w:r>
            <w:r>
              <w:rPr>
                <w:rFonts w:ascii="Times New Roman" w:hAnsi="Times New Roman" w:eastAsia="Times New Roman" w:cs="Times New Roman"/>
                <w:sz w:val="21"/>
                <w:szCs w:val="21"/>
                <w:spacing w:val="21"/>
                <w:position w:val="1"/>
              </w:rPr>
              <w:t xml:space="preserve">  </w:t>
            </w:r>
            <w:r>
              <w:rPr>
                <w:rFonts w:ascii="SimSun" w:hAnsi="SimSun" w:eastAsia="SimSun" w:cs="SimSun"/>
                <w:sz w:val="21"/>
                <w:szCs w:val="21"/>
                <w:spacing w:val="-1"/>
                <w:position w:val="1"/>
              </w:rPr>
              <w:t>单价不影响盈亏临界点</w:t>
            </w:r>
          </w:p>
        </w:tc>
        <w:tc>
          <w:tcPr>
            <w:tcW w:w="3896" w:type="dxa"/>
            <w:vAlign w:val="top"/>
          </w:tcPr>
          <w:p>
            <w:pPr>
              <w:ind w:left="563"/>
              <w:spacing w:before="29" w:line="218" w:lineRule="auto"/>
              <w:rPr>
                <w:rFonts w:ascii="SimSun" w:hAnsi="SimSun" w:eastAsia="SimSun" w:cs="SimSun"/>
                <w:sz w:val="21"/>
                <w:szCs w:val="21"/>
              </w:rPr>
            </w:pPr>
            <w:r>
              <w:rPr>
                <w:rFonts w:ascii="Times New Roman" w:hAnsi="Times New Roman" w:eastAsia="Times New Roman" w:cs="Times New Roman"/>
                <w:sz w:val="21"/>
                <w:szCs w:val="21"/>
                <w:spacing w:val="2"/>
                <w:position w:val="-1"/>
              </w:rPr>
              <w:t>B.</w:t>
            </w:r>
            <w:r>
              <w:rPr>
                <w:rFonts w:ascii="Times New Roman" w:hAnsi="Times New Roman" w:eastAsia="Times New Roman" w:cs="Times New Roman"/>
                <w:sz w:val="21"/>
                <w:szCs w:val="21"/>
                <w:spacing w:val="5"/>
                <w:position w:val="-1"/>
              </w:rPr>
              <w:t xml:space="preserve">   </w:t>
            </w:r>
            <w:r>
              <w:rPr>
                <w:rFonts w:ascii="SimSun" w:hAnsi="SimSun" w:eastAsia="SimSun" w:cs="SimSun"/>
                <w:sz w:val="21"/>
                <w:szCs w:val="21"/>
                <w:spacing w:val="2"/>
                <w:position w:val="-1"/>
              </w:rPr>
              <w:t>单价越高盈亏临界点越低</w:t>
            </w:r>
          </w:p>
        </w:tc>
      </w:tr>
      <w:tr>
        <w:trPr>
          <w:trHeight w:val="325" w:hRule="atLeast"/>
        </w:trPr>
        <w:tc>
          <w:tcPr>
            <w:tcW w:w="3217" w:type="dxa"/>
            <w:vAlign w:val="top"/>
          </w:tcPr>
          <w:p>
            <w:pPr>
              <w:spacing w:before="96" w:line="201" w:lineRule="auto"/>
              <w:rPr>
                <w:rFonts w:ascii="SimSun" w:hAnsi="SimSun" w:eastAsia="SimSun" w:cs="SimSun"/>
                <w:sz w:val="21"/>
                <w:szCs w:val="21"/>
              </w:rPr>
            </w:pPr>
            <w:r>
              <w:rPr>
                <w:rFonts w:ascii="Times New Roman" w:hAnsi="Times New Roman" w:eastAsia="Times New Roman" w:cs="Times New Roman"/>
                <w:sz w:val="21"/>
                <w:szCs w:val="21"/>
                <w:position w:val="1"/>
              </w:rPr>
              <w:t>C.</w:t>
            </w:r>
            <w:r>
              <w:rPr>
                <w:rFonts w:ascii="Times New Roman" w:hAnsi="Times New Roman" w:eastAsia="Times New Roman" w:cs="Times New Roman"/>
                <w:sz w:val="21"/>
                <w:szCs w:val="21"/>
                <w:spacing w:val="22"/>
                <w:w w:val="101"/>
                <w:position w:val="1"/>
              </w:rPr>
              <w:t xml:space="preserve">  </w:t>
            </w:r>
            <w:r>
              <w:rPr>
                <w:rFonts w:ascii="SimSun" w:hAnsi="SimSun" w:eastAsia="SimSun" w:cs="SimSun"/>
                <w:sz w:val="21"/>
                <w:szCs w:val="21"/>
                <w:position w:val="1"/>
              </w:rPr>
              <w:t>单价越低盈亏临界点越低</w:t>
            </w:r>
          </w:p>
        </w:tc>
        <w:tc>
          <w:tcPr>
            <w:tcW w:w="3896" w:type="dxa"/>
            <w:vAlign w:val="top"/>
          </w:tcPr>
          <w:p>
            <w:pPr>
              <w:ind w:left="563"/>
              <w:spacing w:before="115" w:line="193" w:lineRule="auto"/>
              <w:rPr>
                <w:rFonts w:ascii="SimSun" w:hAnsi="SimSun" w:eastAsia="SimSun" w:cs="SimSun"/>
                <w:sz w:val="20"/>
                <w:szCs w:val="20"/>
              </w:rPr>
            </w:pPr>
            <w:r>
              <w:rPr>
                <w:rFonts w:ascii="Times New Roman" w:hAnsi="Times New Roman" w:eastAsia="Times New Roman" w:cs="Times New Roman"/>
                <w:sz w:val="20"/>
                <w:szCs w:val="20"/>
                <w:spacing w:val="10"/>
              </w:rPr>
              <w:t>D.</w:t>
            </w:r>
            <w:r>
              <w:rPr>
                <w:rFonts w:ascii="Times New Roman" w:hAnsi="Times New Roman" w:eastAsia="Times New Roman" w:cs="Times New Roman"/>
                <w:sz w:val="20"/>
                <w:szCs w:val="20"/>
                <w:spacing w:val="9"/>
              </w:rPr>
              <w:t xml:space="preserve">   </w:t>
            </w:r>
            <w:r>
              <w:rPr>
                <w:rFonts w:ascii="SimSun" w:hAnsi="SimSun" w:eastAsia="SimSun" w:cs="SimSun"/>
                <w:sz w:val="20"/>
                <w:szCs w:val="20"/>
                <w:spacing w:val="10"/>
              </w:rPr>
              <w:t>单价与盈亏临界点的关系不确定</w:t>
            </w:r>
          </w:p>
        </w:tc>
      </w:tr>
    </w:tbl>
    <w:p>
      <w:pPr>
        <w:ind w:left="109"/>
        <w:spacing w:before="202" w:line="219" w:lineRule="auto"/>
        <w:rPr>
          <w:rFonts w:ascii="SimSun" w:hAnsi="SimSun" w:eastAsia="SimSun" w:cs="SimSun"/>
          <w:sz w:val="21"/>
          <w:szCs w:val="21"/>
        </w:rPr>
      </w:pPr>
      <w:r>
        <w:rPr>
          <w:rFonts w:ascii="SimSun" w:hAnsi="SimSun" w:eastAsia="SimSun" w:cs="SimSun"/>
          <w:sz w:val="21"/>
          <w:szCs w:val="21"/>
        </w:rPr>
        <w:t>9.</w:t>
      </w:r>
      <w:r>
        <w:rPr>
          <w:rFonts w:ascii="SimSun" w:hAnsi="SimSun" w:eastAsia="SimSun" w:cs="SimSun"/>
          <w:sz w:val="21"/>
          <w:szCs w:val="21"/>
          <w:spacing w:val="24"/>
        </w:rPr>
        <w:t xml:space="preserve"> </w:t>
      </w:r>
      <w:r>
        <w:rPr>
          <w:rFonts w:ascii="SimSun" w:hAnsi="SimSun" w:eastAsia="SimSun" w:cs="SimSun"/>
          <w:sz w:val="21"/>
          <w:szCs w:val="21"/>
        </w:rPr>
        <w:t>与公司债券筹资相比，发行普通股筹资的优点是</w:t>
      </w:r>
    </w:p>
    <w:p>
      <w:pPr>
        <w:spacing w:line="190" w:lineRule="exact"/>
        <w:rPr/>
      </w:pPr>
      <w:r/>
    </w:p>
    <w:tbl>
      <w:tblPr>
        <w:tblStyle w:val="2"/>
        <w:tblW w:w="6238" w:type="dxa"/>
        <w:tblInd w:w="419" w:type="dxa"/>
        <w:tblLayout w:type="fixed"/>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
      <w:tblGrid>
        <w:gridCol w:w="2782"/>
        <w:gridCol w:w="3456"/>
      </w:tblGrid>
      <w:tr>
        <w:trPr>
          <w:trHeight w:val="314" w:hRule="atLeast"/>
        </w:trPr>
        <w:tc>
          <w:tcPr>
            <w:tcW w:w="2782" w:type="dxa"/>
            <w:vAlign w:val="top"/>
          </w:tcPr>
          <w:p>
            <w:pPr>
              <w:spacing w:line="218" w:lineRule="auto"/>
              <w:rPr>
                <w:rFonts w:ascii="SimSun" w:hAnsi="SimSun" w:eastAsia="SimSun" w:cs="SimSun"/>
                <w:sz w:val="21"/>
                <w:szCs w:val="21"/>
              </w:rPr>
            </w:pPr>
            <w:r>
              <w:rPr>
                <w:rFonts w:ascii="Times New Roman" w:hAnsi="Times New Roman" w:eastAsia="Times New Roman" w:cs="Times New Roman"/>
                <w:sz w:val="21"/>
                <w:szCs w:val="21"/>
                <w:spacing w:val="-3"/>
              </w:rPr>
              <w:t>A.</w:t>
            </w:r>
            <w:r>
              <w:rPr>
                <w:rFonts w:ascii="Times New Roman" w:hAnsi="Times New Roman" w:eastAsia="Times New Roman" w:cs="Times New Roman"/>
                <w:sz w:val="21"/>
                <w:szCs w:val="21"/>
                <w:spacing w:val="24"/>
                <w:w w:val="101"/>
              </w:rPr>
              <w:t xml:space="preserve">  </w:t>
            </w:r>
            <w:r>
              <w:rPr>
                <w:rFonts w:ascii="SimSun" w:hAnsi="SimSun" w:eastAsia="SimSun" w:cs="SimSun"/>
                <w:sz w:val="21"/>
                <w:szCs w:val="21"/>
                <w:spacing w:val="-3"/>
              </w:rPr>
              <w:t>资本成本较低</w:t>
            </w:r>
          </w:p>
        </w:tc>
        <w:tc>
          <w:tcPr>
            <w:tcW w:w="3456" w:type="dxa"/>
            <w:vAlign w:val="top"/>
          </w:tcPr>
          <w:p>
            <w:pPr>
              <w:ind w:left="998"/>
              <w:spacing w:line="219" w:lineRule="auto"/>
              <w:rPr>
                <w:rFonts w:ascii="SimSun" w:hAnsi="SimSun" w:eastAsia="SimSun" w:cs="SimSun"/>
                <w:sz w:val="21"/>
                <w:szCs w:val="21"/>
              </w:rPr>
            </w:pPr>
            <w:r>
              <w:rPr>
                <w:rFonts w:ascii="Times New Roman" w:hAnsi="Times New Roman" w:eastAsia="Times New Roman" w:cs="Times New Roman"/>
                <w:sz w:val="21"/>
                <w:szCs w:val="21"/>
                <w:spacing w:val="1"/>
              </w:rPr>
              <w:t>B.</w:t>
            </w:r>
            <w:r>
              <w:rPr>
                <w:rFonts w:ascii="Times New Roman" w:hAnsi="Times New Roman" w:eastAsia="Times New Roman" w:cs="Times New Roman"/>
                <w:sz w:val="21"/>
                <w:szCs w:val="21"/>
                <w:spacing w:val="17"/>
                <w:w w:val="101"/>
              </w:rPr>
              <w:t xml:space="preserve">  </w:t>
            </w:r>
            <w:r>
              <w:rPr>
                <w:rFonts w:ascii="SimSun" w:hAnsi="SimSun" w:eastAsia="SimSun" w:cs="SimSun"/>
                <w:sz w:val="21"/>
                <w:szCs w:val="21"/>
                <w:spacing w:val="1"/>
              </w:rPr>
              <w:t>可产生财务杠杆作用</w:t>
            </w:r>
          </w:p>
        </w:tc>
      </w:tr>
      <w:tr>
        <w:trPr>
          <w:trHeight w:val="315" w:hRule="atLeast"/>
        </w:trPr>
        <w:tc>
          <w:tcPr>
            <w:tcW w:w="2782" w:type="dxa"/>
            <w:vAlign w:val="top"/>
          </w:tcPr>
          <w:p>
            <w:pPr>
              <w:spacing w:before="105" w:line="193" w:lineRule="auto"/>
              <w:rPr>
                <w:rFonts w:ascii="SimSun" w:hAnsi="SimSun" w:eastAsia="SimSun" w:cs="SimSun"/>
                <w:sz w:val="20"/>
                <w:szCs w:val="20"/>
              </w:rPr>
            </w:pPr>
            <w:r>
              <w:rPr>
                <w:rFonts w:ascii="Times New Roman" w:hAnsi="Times New Roman" w:eastAsia="Times New Roman" w:cs="Times New Roman"/>
                <w:sz w:val="20"/>
                <w:szCs w:val="20"/>
                <w:spacing w:val="6"/>
              </w:rPr>
              <w:t>C.</w:t>
            </w:r>
            <w:r>
              <w:rPr>
                <w:rFonts w:ascii="Times New Roman" w:hAnsi="Times New Roman" w:eastAsia="Times New Roman" w:cs="Times New Roman"/>
                <w:sz w:val="20"/>
                <w:szCs w:val="20"/>
                <w:spacing w:val="22"/>
                <w:w w:val="101"/>
              </w:rPr>
              <w:t xml:space="preserve">  </w:t>
            </w:r>
            <w:r>
              <w:rPr>
                <w:rFonts w:ascii="SimSun" w:hAnsi="SimSun" w:eastAsia="SimSun" w:cs="SimSun"/>
                <w:sz w:val="20"/>
                <w:szCs w:val="20"/>
                <w:spacing w:val="6"/>
              </w:rPr>
              <w:t>能增强公司信誉</w:t>
            </w:r>
          </w:p>
        </w:tc>
        <w:tc>
          <w:tcPr>
            <w:tcW w:w="3456" w:type="dxa"/>
            <w:vAlign w:val="top"/>
          </w:tcPr>
          <w:p>
            <w:pPr>
              <w:ind w:left="998"/>
              <w:spacing w:before="105" w:line="193" w:lineRule="auto"/>
              <w:rPr>
                <w:rFonts w:ascii="SimSun" w:hAnsi="SimSun" w:eastAsia="SimSun" w:cs="SimSun"/>
                <w:sz w:val="20"/>
                <w:szCs w:val="20"/>
              </w:rPr>
            </w:pPr>
            <w:r>
              <w:rPr>
                <w:rFonts w:ascii="Times New Roman" w:hAnsi="Times New Roman" w:eastAsia="Times New Roman" w:cs="Times New Roman"/>
                <w:sz w:val="20"/>
                <w:szCs w:val="20"/>
                <w:spacing w:val="7"/>
              </w:rPr>
              <w:t>D.</w:t>
            </w:r>
            <w:r>
              <w:rPr>
                <w:rFonts w:ascii="Times New Roman" w:hAnsi="Times New Roman" w:eastAsia="Times New Roman" w:cs="Times New Roman"/>
                <w:sz w:val="20"/>
                <w:szCs w:val="20"/>
                <w:spacing w:val="9"/>
              </w:rPr>
              <w:t xml:space="preserve">   </w:t>
            </w:r>
            <w:r>
              <w:rPr>
                <w:rFonts w:ascii="SimSun" w:hAnsi="SimSun" w:eastAsia="SimSun" w:cs="SimSun"/>
                <w:sz w:val="20"/>
                <w:szCs w:val="20"/>
                <w:spacing w:val="7"/>
              </w:rPr>
              <w:t>不会分散公司的控制权</w:t>
            </w:r>
          </w:p>
        </w:tc>
      </w:tr>
    </w:tbl>
    <w:p>
      <w:pPr>
        <w:spacing w:before="190" w:line="219" w:lineRule="auto"/>
        <w:rPr>
          <w:rFonts w:ascii="SimSun" w:hAnsi="SimSun" w:eastAsia="SimSun" w:cs="SimSun"/>
          <w:sz w:val="21"/>
          <w:szCs w:val="21"/>
        </w:rPr>
      </w:pPr>
      <w:r>
        <w:rPr>
          <w:rFonts w:ascii="SimSun" w:hAnsi="SimSun" w:eastAsia="SimSun" w:cs="SimSun"/>
          <w:sz w:val="21"/>
          <w:szCs w:val="21"/>
          <w:spacing w:val="-2"/>
        </w:rPr>
        <w:t>10.</w:t>
      </w:r>
      <w:r>
        <w:rPr>
          <w:rFonts w:ascii="SimSun" w:hAnsi="SimSun" w:eastAsia="SimSun" w:cs="SimSun"/>
          <w:sz w:val="21"/>
          <w:szCs w:val="21"/>
          <w:spacing w:val="9"/>
        </w:rPr>
        <w:t xml:space="preserve"> </w:t>
      </w:r>
      <w:r>
        <w:rPr>
          <w:rFonts w:ascii="SimSun" w:hAnsi="SimSun" w:eastAsia="SimSun" w:cs="SimSun"/>
          <w:sz w:val="21"/>
          <w:szCs w:val="21"/>
          <w:spacing w:val="-2"/>
        </w:rPr>
        <w:t>计算资本成本时，需要考虑所得税抵减作用的是</w:t>
      </w:r>
    </w:p>
    <w:p>
      <w:pPr>
        <w:ind w:left="419"/>
        <w:spacing w:before="162" w:line="228" w:lineRule="auto"/>
        <w:rPr>
          <w:rFonts w:ascii="SimSun" w:hAnsi="SimSun" w:eastAsia="SimSun" w:cs="SimSun"/>
          <w:sz w:val="21"/>
          <w:szCs w:val="21"/>
        </w:rPr>
      </w:pPr>
      <w:r>
        <w:rPr>
          <w:rFonts w:ascii="Times New Roman" w:hAnsi="Times New Roman" w:eastAsia="Times New Roman" w:cs="Times New Roman"/>
          <w:sz w:val="21"/>
          <w:szCs w:val="21"/>
          <w:spacing w:val="-2"/>
          <w:position w:val="1"/>
        </w:rPr>
        <w:t>A.</w:t>
      </w:r>
      <w:r>
        <w:rPr>
          <w:rFonts w:ascii="Times New Roman" w:hAnsi="Times New Roman" w:eastAsia="Times New Roman" w:cs="Times New Roman"/>
          <w:sz w:val="21"/>
          <w:szCs w:val="21"/>
          <w:spacing w:val="16"/>
          <w:w w:val="101"/>
          <w:position w:val="1"/>
        </w:rPr>
        <w:t xml:space="preserve">  </w:t>
      </w:r>
      <w:r>
        <w:rPr>
          <w:rFonts w:ascii="SimSun" w:hAnsi="SimSun" w:eastAsia="SimSun" w:cs="SimSun"/>
          <w:sz w:val="21"/>
          <w:szCs w:val="21"/>
          <w:spacing w:val="-2"/>
          <w:position w:val="1"/>
        </w:rPr>
        <w:t>优先股</w:t>
      </w:r>
      <w:r>
        <w:rPr>
          <w:rFonts w:ascii="SimSun" w:hAnsi="SimSun" w:eastAsia="SimSun" w:cs="SimSun"/>
          <w:sz w:val="21"/>
          <w:szCs w:val="21"/>
          <w:spacing w:val="3"/>
          <w:position w:val="1"/>
        </w:rPr>
        <w:t xml:space="preserve">                          </w:t>
      </w:r>
      <w:r>
        <w:rPr>
          <w:rFonts w:ascii="Times New Roman" w:hAnsi="Times New Roman" w:eastAsia="Times New Roman" w:cs="Times New Roman"/>
          <w:sz w:val="21"/>
          <w:szCs w:val="21"/>
          <w:spacing w:val="-2"/>
          <w:position w:val="-1"/>
        </w:rPr>
        <w:t>B.</w:t>
      </w:r>
      <w:r>
        <w:rPr>
          <w:rFonts w:ascii="Times New Roman" w:hAnsi="Times New Roman" w:eastAsia="Times New Roman" w:cs="Times New Roman"/>
          <w:sz w:val="21"/>
          <w:szCs w:val="21"/>
          <w:spacing w:val="23"/>
          <w:position w:val="-1"/>
        </w:rPr>
        <w:t xml:space="preserve">  </w:t>
      </w:r>
      <w:r>
        <w:rPr>
          <w:rFonts w:ascii="SimSun" w:hAnsi="SimSun" w:eastAsia="SimSun" w:cs="SimSun"/>
          <w:sz w:val="21"/>
          <w:szCs w:val="21"/>
          <w:spacing w:val="-2"/>
          <w:position w:val="-1"/>
        </w:rPr>
        <w:t>普通股</w:t>
      </w:r>
    </w:p>
    <w:p>
      <w:pPr>
        <w:ind w:left="419"/>
        <w:spacing w:before="161" w:line="219" w:lineRule="auto"/>
        <w:rPr>
          <w:rFonts w:ascii="SimSun" w:hAnsi="SimSun" w:eastAsia="SimSun" w:cs="SimSun"/>
          <w:sz w:val="21"/>
          <w:szCs w:val="21"/>
        </w:rPr>
      </w:pPr>
      <w:r>
        <w:rPr>
          <w:rFonts w:ascii="Times New Roman" w:hAnsi="Times New Roman" w:eastAsia="Times New Roman" w:cs="Times New Roman"/>
          <w:sz w:val="21"/>
          <w:szCs w:val="21"/>
          <w:spacing w:val="-4"/>
        </w:rPr>
        <w:t>C.</w:t>
      </w:r>
      <w:r>
        <w:rPr>
          <w:rFonts w:ascii="Times New Roman" w:hAnsi="Times New Roman" w:eastAsia="Times New Roman" w:cs="Times New Roman"/>
          <w:sz w:val="21"/>
          <w:szCs w:val="21"/>
          <w:spacing w:val="24"/>
          <w:w w:val="101"/>
        </w:rPr>
        <w:t xml:space="preserve">  </w:t>
      </w:r>
      <w:r>
        <w:rPr>
          <w:rFonts w:ascii="SimSun" w:hAnsi="SimSun" w:eastAsia="SimSun" w:cs="SimSun"/>
          <w:sz w:val="21"/>
          <w:szCs w:val="21"/>
          <w:spacing w:val="-4"/>
        </w:rPr>
        <w:t>长期债券</w:t>
      </w:r>
      <w:r>
        <w:rPr>
          <w:rFonts w:ascii="SimSun" w:hAnsi="SimSun" w:eastAsia="SimSun" w:cs="SimSun"/>
          <w:sz w:val="21"/>
          <w:szCs w:val="21"/>
          <w:spacing w:val="4"/>
        </w:rPr>
        <w:t xml:space="preserve">                        </w:t>
      </w:r>
      <w:r>
        <w:rPr>
          <w:rFonts w:ascii="Times New Roman" w:hAnsi="Times New Roman" w:eastAsia="Times New Roman" w:cs="Times New Roman"/>
          <w:sz w:val="21"/>
          <w:szCs w:val="21"/>
          <w:spacing w:val="-4"/>
        </w:rPr>
        <w:t>D.</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4"/>
        </w:rPr>
        <w:t>留存收益</w:t>
      </w:r>
    </w:p>
    <w:p>
      <w:pPr>
        <w:spacing w:before="171" w:line="219" w:lineRule="auto"/>
        <w:rPr>
          <w:rFonts w:ascii="SimSun" w:hAnsi="SimSun" w:eastAsia="SimSun" w:cs="SimSun"/>
          <w:sz w:val="21"/>
          <w:szCs w:val="21"/>
        </w:rPr>
      </w:pPr>
      <w:r>
        <w:rPr>
          <w:rFonts w:ascii="SimSun" w:hAnsi="SimSun" w:eastAsia="SimSun" w:cs="SimSun"/>
          <w:sz w:val="21"/>
          <w:szCs w:val="21"/>
          <w:spacing w:val="-1"/>
        </w:rPr>
        <w:t>11.</w:t>
      </w:r>
      <w:r>
        <w:rPr>
          <w:rFonts w:ascii="SimSun" w:hAnsi="SimSun" w:eastAsia="SimSun" w:cs="SimSun"/>
          <w:sz w:val="21"/>
          <w:szCs w:val="21"/>
          <w:spacing w:val="18"/>
        </w:rPr>
        <w:t xml:space="preserve"> </w:t>
      </w:r>
      <w:r>
        <w:rPr>
          <w:rFonts w:ascii="SimSun" w:hAnsi="SimSun" w:eastAsia="SimSun" w:cs="SimSun"/>
          <w:sz w:val="21"/>
          <w:szCs w:val="21"/>
          <w:spacing w:val="-1"/>
        </w:rPr>
        <w:t>关于经营杠杆，下列表述不正确的是</w:t>
      </w:r>
    </w:p>
    <w:p>
      <w:pPr>
        <w:ind w:left="419"/>
        <w:spacing w:before="181" w:line="219" w:lineRule="auto"/>
        <w:rPr>
          <w:rFonts w:ascii="SimSun" w:hAnsi="SimSun" w:eastAsia="SimSun" w:cs="SimSun"/>
          <w:sz w:val="21"/>
          <w:szCs w:val="21"/>
        </w:rPr>
      </w:pPr>
      <w:r>
        <w:rPr>
          <w:rFonts w:ascii="Times New Roman" w:hAnsi="Times New Roman" w:eastAsia="Times New Roman" w:cs="Times New Roman"/>
          <w:sz w:val="21"/>
          <w:szCs w:val="21"/>
          <w:spacing w:val="1"/>
        </w:rPr>
        <w:t>A.</w:t>
      </w:r>
      <w:r>
        <w:rPr>
          <w:rFonts w:ascii="Times New Roman" w:hAnsi="Times New Roman" w:eastAsia="Times New Roman" w:cs="Times New Roman"/>
          <w:sz w:val="21"/>
          <w:szCs w:val="21"/>
          <w:spacing w:val="28"/>
          <w:w w:val="101"/>
        </w:rPr>
        <w:t xml:space="preserve">  </w:t>
      </w:r>
      <w:r>
        <w:rPr>
          <w:rFonts w:ascii="SimSun" w:hAnsi="SimSun" w:eastAsia="SimSun" w:cs="SimSun"/>
          <w:sz w:val="21"/>
          <w:szCs w:val="21"/>
          <w:spacing w:val="1"/>
        </w:rPr>
        <w:t>经营杠杆的大小可以用经营杠杆系数衡量</w:t>
      </w:r>
    </w:p>
    <w:p>
      <w:pPr>
        <w:ind w:left="419"/>
        <w:spacing w:before="169" w:line="219" w:lineRule="auto"/>
        <w:rPr>
          <w:rFonts w:ascii="SimSun" w:hAnsi="SimSun" w:eastAsia="SimSun" w:cs="SimSun"/>
          <w:sz w:val="21"/>
          <w:szCs w:val="21"/>
        </w:rPr>
      </w:pPr>
      <w:r>
        <w:rPr>
          <w:rFonts w:ascii="Times New Roman" w:hAnsi="Times New Roman" w:eastAsia="Times New Roman" w:cs="Times New Roman"/>
          <w:sz w:val="21"/>
          <w:szCs w:val="21"/>
          <w:spacing w:val="1"/>
        </w:rPr>
        <w:t>B.</w:t>
      </w:r>
      <w:r>
        <w:rPr>
          <w:rFonts w:ascii="Times New Roman" w:hAnsi="Times New Roman" w:eastAsia="Times New Roman" w:cs="Times New Roman"/>
          <w:sz w:val="21"/>
          <w:szCs w:val="21"/>
          <w:spacing w:val="22"/>
        </w:rPr>
        <w:t xml:space="preserve">  </w:t>
      </w:r>
      <w:r>
        <w:rPr>
          <w:rFonts w:ascii="SimSun" w:hAnsi="SimSun" w:eastAsia="SimSun" w:cs="SimSun"/>
          <w:sz w:val="21"/>
          <w:szCs w:val="21"/>
          <w:spacing w:val="1"/>
        </w:rPr>
        <w:t>只要存在固定经营成本，就存在经营杠杆作用</w:t>
      </w:r>
    </w:p>
    <w:p>
      <w:pPr>
        <w:ind w:left="419"/>
        <w:spacing w:before="171" w:line="219" w:lineRule="auto"/>
        <w:rPr>
          <w:rFonts w:ascii="SimSun" w:hAnsi="SimSun" w:eastAsia="SimSun" w:cs="SimSun"/>
          <w:sz w:val="21"/>
          <w:szCs w:val="21"/>
        </w:rPr>
      </w:pPr>
      <w:r>
        <w:rPr>
          <w:rFonts w:ascii="Times New Roman" w:hAnsi="Times New Roman" w:eastAsia="Times New Roman" w:cs="Times New Roman"/>
          <w:sz w:val="21"/>
          <w:szCs w:val="21"/>
          <w:spacing w:val="3"/>
        </w:rPr>
        <w:t>C.</w:t>
      </w:r>
      <w:r>
        <w:rPr>
          <w:rFonts w:ascii="Times New Roman" w:hAnsi="Times New Roman" w:eastAsia="Times New Roman" w:cs="Times New Roman"/>
          <w:sz w:val="21"/>
          <w:szCs w:val="21"/>
          <w:spacing w:val="23"/>
        </w:rPr>
        <w:t xml:space="preserve">  </w:t>
      </w:r>
      <w:r>
        <w:rPr>
          <w:rFonts w:ascii="SimSun" w:hAnsi="SimSun" w:eastAsia="SimSun" w:cs="SimSun"/>
          <w:sz w:val="21"/>
          <w:szCs w:val="21"/>
          <w:spacing w:val="3"/>
        </w:rPr>
        <w:t>只要存在固定经营成本，经营杠杆系数一定小于1</w:t>
      </w:r>
    </w:p>
    <w:p>
      <w:pPr>
        <w:ind w:left="419"/>
        <w:spacing w:before="172" w:line="219" w:lineRule="auto"/>
        <w:rPr>
          <w:rFonts w:ascii="SimSun" w:hAnsi="SimSun" w:eastAsia="SimSun" w:cs="SimSun"/>
          <w:sz w:val="21"/>
          <w:szCs w:val="21"/>
        </w:rPr>
      </w:pPr>
      <w:r>
        <w:rPr>
          <w:rFonts w:ascii="Times New Roman" w:hAnsi="Times New Roman" w:eastAsia="Times New Roman" w:cs="Times New Roman"/>
          <w:sz w:val="21"/>
          <w:szCs w:val="21"/>
          <w:spacing w:val="2"/>
        </w:rPr>
        <w:t>D.</w:t>
      </w:r>
      <w:r>
        <w:rPr>
          <w:rFonts w:ascii="Times New Roman" w:hAnsi="Times New Roman" w:eastAsia="Times New Roman" w:cs="Times New Roman"/>
          <w:sz w:val="21"/>
          <w:szCs w:val="21"/>
          <w:spacing w:val="17"/>
        </w:rPr>
        <w:t xml:space="preserve">  </w:t>
      </w:r>
      <w:r>
        <w:rPr>
          <w:rFonts w:ascii="SimSun" w:hAnsi="SimSun" w:eastAsia="SimSun" w:cs="SimSun"/>
          <w:sz w:val="21"/>
          <w:szCs w:val="21"/>
          <w:spacing w:val="2"/>
        </w:rPr>
        <w:t>经营杠杆系数是息税前利润变动率相对于销售量变动率</w:t>
      </w:r>
      <w:r>
        <w:rPr>
          <w:rFonts w:ascii="SimSun" w:hAnsi="SimSun" w:eastAsia="SimSun" w:cs="SimSun"/>
          <w:sz w:val="21"/>
          <w:szCs w:val="21"/>
          <w:spacing w:val="1"/>
        </w:rPr>
        <w:t>的倍数</w:t>
      </w:r>
    </w:p>
    <w:p>
      <w:pPr>
        <w:spacing w:before="160" w:line="219" w:lineRule="auto"/>
        <w:rPr>
          <w:rFonts w:ascii="SimSun" w:hAnsi="SimSun" w:eastAsia="SimSun" w:cs="SimSun"/>
          <w:sz w:val="21"/>
          <w:szCs w:val="21"/>
        </w:rPr>
      </w:pPr>
      <w:r>
        <w:rPr>
          <w:rFonts w:ascii="SimSun" w:hAnsi="SimSun" w:eastAsia="SimSun" w:cs="SimSun"/>
          <w:sz w:val="21"/>
          <w:szCs w:val="21"/>
          <w:spacing w:val="-1"/>
        </w:rPr>
        <w:t>12.</w:t>
      </w:r>
      <w:r>
        <w:rPr>
          <w:rFonts w:ascii="SimSun" w:hAnsi="SimSun" w:eastAsia="SimSun" w:cs="SimSun"/>
          <w:sz w:val="21"/>
          <w:szCs w:val="21"/>
          <w:spacing w:val="30"/>
        </w:rPr>
        <w:t xml:space="preserve"> </w:t>
      </w:r>
      <w:r>
        <w:rPr>
          <w:rFonts w:ascii="SimSun" w:hAnsi="SimSun" w:eastAsia="SimSun" w:cs="SimSun"/>
          <w:sz w:val="21"/>
          <w:szCs w:val="21"/>
          <w:spacing w:val="-1"/>
        </w:rPr>
        <w:t>下列关于狭义资本结构的表述，正确的是</w:t>
      </w:r>
    </w:p>
    <w:p>
      <w:pPr>
        <w:ind w:left="419"/>
        <w:spacing w:before="191" w:line="420" w:lineRule="exact"/>
        <w:rPr>
          <w:rFonts w:ascii="SimSun" w:hAnsi="SimSun" w:eastAsia="SimSun" w:cs="SimSun"/>
          <w:sz w:val="21"/>
          <w:szCs w:val="21"/>
        </w:rPr>
      </w:pPr>
      <w:r>
        <w:rPr>
          <w:rFonts w:ascii="Times New Roman" w:hAnsi="Times New Roman" w:eastAsia="Times New Roman" w:cs="Times New Roman"/>
          <w:sz w:val="21"/>
          <w:szCs w:val="21"/>
          <w:spacing w:val="1"/>
          <w:position w:val="16"/>
        </w:rPr>
        <w:t>A.</w:t>
      </w:r>
      <w:r>
        <w:rPr>
          <w:rFonts w:ascii="Times New Roman" w:hAnsi="Times New Roman" w:eastAsia="Times New Roman" w:cs="Times New Roman"/>
          <w:sz w:val="21"/>
          <w:szCs w:val="21"/>
          <w:spacing w:val="18"/>
          <w:position w:val="16"/>
        </w:rPr>
        <w:t xml:space="preserve">  </w:t>
      </w:r>
      <w:r>
        <w:rPr>
          <w:rFonts w:ascii="SimSun" w:hAnsi="SimSun" w:eastAsia="SimSun" w:cs="SimSun"/>
          <w:sz w:val="21"/>
          <w:szCs w:val="21"/>
          <w:spacing w:val="1"/>
          <w:position w:val="16"/>
        </w:rPr>
        <w:t>狭义资本结构是流动资产与流动负债的比例关系</w:t>
      </w:r>
    </w:p>
    <w:p>
      <w:pPr>
        <w:ind w:left="419"/>
        <w:spacing w:before="1" w:line="218" w:lineRule="auto"/>
        <w:rPr>
          <w:rFonts w:ascii="SimSun" w:hAnsi="SimSun" w:eastAsia="SimSun" w:cs="SimSun"/>
          <w:sz w:val="21"/>
          <w:szCs w:val="21"/>
        </w:rPr>
      </w:pPr>
      <w:r>
        <w:rPr>
          <w:rFonts w:ascii="Times New Roman" w:hAnsi="Times New Roman" w:eastAsia="Times New Roman" w:cs="Times New Roman"/>
          <w:sz w:val="21"/>
          <w:szCs w:val="21"/>
          <w:spacing w:val="2"/>
        </w:rPr>
        <w:t>B.</w:t>
      </w:r>
      <w:r>
        <w:rPr>
          <w:rFonts w:ascii="Times New Roman" w:hAnsi="Times New Roman" w:eastAsia="Times New Roman" w:cs="Times New Roman"/>
          <w:sz w:val="21"/>
          <w:szCs w:val="21"/>
          <w:spacing w:val="13"/>
        </w:rPr>
        <w:t xml:space="preserve">  </w:t>
      </w:r>
      <w:r>
        <w:rPr>
          <w:rFonts w:ascii="SimSun" w:hAnsi="SimSun" w:eastAsia="SimSun" w:cs="SimSun"/>
          <w:sz w:val="21"/>
          <w:szCs w:val="21"/>
          <w:spacing w:val="2"/>
        </w:rPr>
        <w:t>狭义资本结构是长期资产与股东权益的比例关系</w:t>
      </w:r>
    </w:p>
    <w:p>
      <w:pPr>
        <w:ind w:left="419"/>
        <w:spacing w:before="171" w:line="219" w:lineRule="auto"/>
        <w:rPr>
          <w:rFonts w:ascii="SimSun" w:hAnsi="SimSun" w:eastAsia="SimSun" w:cs="SimSun"/>
          <w:sz w:val="21"/>
          <w:szCs w:val="21"/>
        </w:rPr>
      </w:pPr>
      <w:r>
        <w:rPr>
          <w:rFonts w:ascii="Times New Roman" w:hAnsi="Times New Roman" w:eastAsia="Times New Roman" w:cs="Times New Roman"/>
          <w:sz w:val="21"/>
          <w:szCs w:val="21"/>
          <w:spacing w:val="1"/>
        </w:rPr>
        <w:t>C.</w:t>
      </w:r>
      <w:r>
        <w:rPr>
          <w:rFonts w:ascii="Times New Roman" w:hAnsi="Times New Roman" w:eastAsia="Times New Roman" w:cs="Times New Roman"/>
          <w:sz w:val="21"/>
          <w:szCs w:val="21"/>
          <w:spacing w:val="24"/>
        </w:rPr>
        <w:t xml:space="preserve">  </w:t>
      </w:r>
      <w:r>
        <w:rPr>
          <w:rFonts w:ascii="SimSun" w:hAnsi="SimSun" w:eastAsia="SimSun" w:cs="SimSun"/>
          <w:sz w:val="21"/>
          <w:szCs w:val="21"/>
          <w:spacing w:val="1"/>
        </w:rPr>
        <w:t>狭义资本结构是长期资产与长期负债的比例关系</w:t>
      </w:r>
    </w:p>
    <w:p>
      <w:pPr>
        <w:ind w:left="419"/>
        <w:spacing w:before="171" w:line="571" w:lineRule="exact"/>
        <w:rPr>
          <w:rFonts w:ascii="SimSun" w:hAnsi="SimSun" w:eastAsia="SimSun" w:cs="SimSun"/>
          <w:sz w:val="21"/>
          <w:szCs w:val="21"/>
        </w:rPr>
      </w:pPr>
      <w:r>
        <w:rPr>
          <w:rFonts w:ascii="Times New Roman" w:hAnsi="Times New Roman" w:eastAsia="Times New Roman" w:cs="Times New Roman"/>
          <w:sz w:val="21"/>
          <w:szCs w:val="21"/>
          <w:spacing w:val="1"/>
          <w:position w:val="28"/>
        </w:rPr>
        <w:t>D.</w:t>
      </w:r>
      <w:r>
        <w:rPr>
          <w:rFonts w:ascii="Times New Roman" w:hAnsi="Times New Roman" w:eastAsia="Times New Roman" w:cs="Times New Roman"/>
          <w:sz w:val="21"/>
          <w:szCs w:val="21"/>
          <w:spacing w:val="22"/>
          <w:w w:val="101"/>
          <w:position w:val="28"/>
        </w:rPr>
        <w:t xml:space="preserve">  </w:t>
      </w:r>
      <w:r>
        <w:rPr>
          <w:rFonts w:ascii="SimSun" w:hAnsi="SimSun" w:eastAsia="SimSun" w:cs="SimSun"/>
          <w:sz w:val="21"/>
          <w:szCs w:val="21"/>
          <w:spacing w:val="1"/>
          <w:position w:val="28"/>
        </w:rPr>
        <w:t>狭义资本结构是各种长期资本的构成及其比例关系</w:t>
      </w:r>
    </w:p>
    <w:p>
      <w:pPr>
        <w:ind w:left="1349"/>
        <w:spacing w:line="219" w:lineRule="auto"/>
        <w:rPr>
          <w:rFonts w:ascii="SimSun" w:hAnsi="SimSun" w:eastAsia="SimSun" w:cs="SimSun"/>
          <w:sz w:val="21"/>
          <w:szCs w:val="21"/>
        </w:rPr>
      </w:pPr>
      <w:r>
        <w:rPr>
          <w:rFonts w:ascii="SimSun" w:hAnsi="SimSun" w:eastAsia="SimSun" w:cs="SimSun"/>
          <w:sz w:val="21"/>
          <w:szCs w:val="21"/>
          <w:spacing w:val="19"/>
        </w:rPr>
        <w:t>浙00067#财务管理学试题第2页(共7</w:t>
      </w:r>
      <w:r>
        <w:rPr>
          <w:rFonts w:ascii="SimSun" w:hAnsi="SimSun" w:eastAsia="SimSun" w:cs="SimSun"/>
          <w:sz w:val="21"/>
          <w:szCs w:val="21"/>
          <w:spacing w:val="18"/>
        </w:rPr>
        <w:t>页)</w:t>
      </w:r>
    </w:p>
    <w:p>
      <w:pPr>
        <w:sectPr>
          <w:pgSz w:w="10020" w:h="13970"/>
          <w:pgMar w:top="495" w:right="1503" w:bottom="0" w:left="470" w:header="0" w:footer="0" w:gutter="0"/>
        </w:sectPr>
        <w:rPr/>
      </w:pPr>
    </w:p>
    <w:p>
      <w:pPr>
        <w:spacing w:before="41" w:line="218" w:lineRule="auto"/>
        <w:rPr>
          <w:rFonts w:ascii="SimSun" w:hAnsi="SimSun" w:eastAsia="SimSun" w:cs="SimSun"/>
          <w:sz w:val="21"/>
          <w:szCs w:val="21"/>
        </w:rPr>
      </w:pPr>
      <w:r>
        <w:rPr>
          <w:rFonts w:ascii="SimSun" w:hAnsi="SimSun" w:eastAsia="SimSun" w:cs="SimSun"/>
          <w:sz w:val="21"/>
          <w:szCs w:val="21"/>
          <w:spacing w:val="-2"/>
        </w:rPr>
        <w:t>13.</w:t>
      </w:r>
      <w:r>
        <w:rPr>
          <w:rFonts w:ascii="SimSun" w:hAnsi="SimSun" w:eastAsia="SimSun" w:cs="SimSun"/>
          <w:sz w:val="21"/>
          <w:szCs w:val="21"/>
          <w:spacing w:val="8"/>
        </w:rPr>
        <w:t xml:space="preserve"> </w:t>
      </w:r>
      <w:r>
        <w:rPr>
          <w:rFonts w:ascii="SimSun" w:hAnsi="SimSun" w:eastAsia="SimSun" w:cs="SimSun"/>
          <w:sz w:val="21"/>
          <w:szCs w:val="21"/>
          <w:spacing w:val="-2"/>
        </w:rPr>
        <w:t>债券投资估价时不需要考虑的因素是</w:t>
      </w:r>
    </w:p>
    <w:p>
      <w:pPr>
        <w:ind w:left="429"/>
        <w:spacing w:before="173" w:line="230" w:lineRule="auto"/>
        <w:rPr>
          <w:rFonts w:ascii="SimHei" w:hAnsi="SimHei" w:eastAsia="SimHei" w:cs="SimHei"/>
          <w:sz w:val="21"/>
          <w:szCs w:val="21"/>
        </w:rPr>
      </w:pPr>
      <w:r>
        <w:rPr>
          <w:rFonts w:ascii="Times New Roman" w:hAnsi="Times New Roman" w:eastAsia="Times New Roman" w:cs="Times New Roman"/>
          <w:sz w:val="21"/>
          <w:szCs w:val="21"/>
          <w:spacing w:val="-2"/>
          <w:position w:val="1"/>
        </w:rPr>
        <w:t>A.</w:t>
      </w:r>
      <w:r>
        <w:rPr>
          <w:rFonts w:ascii="Times New Roman" w:hAnsi="Times New Roman" w:eastAsia="Times New Roman" w:cs="Times New Roman"/>
          <w:sz w:val="21"/>
          <w:szCs w:val="21"/>
          <w:spacing w:val="21"/>
          <w:position w:val="1"/>
        </w:rPr>
        <w:t xml:space="preserve">  </w:t>
      </w:r>
      <w:r>
        <w:rPr>
          <w:rFonts w:ascii="SimHei" w:hAnsi="SimHei" w:eastAsia="SimHei" w:cs="SimHei"/>
          <w:sz w:val="21"/>
          <w:szCs w:val="21"/>
          <w:spacing w:val="-2"/>
          <w:position w:val="1"/>
        </w:rPr>
        <w:t>票面利率</w:t>
      </w:r>
      <w:r>
        <w:rPr>
          <w:rFonts w:ascii="SimHei" w:hAnsi="SimHei" w:eastAsia="SimHei" w:cs="SimHei"/>
          <w:sz w:val="21"/>
          <w:szCs w:val="21"/>
          <w:spacing w:val="3"/>
          <w:position w:val="1"/>
        </w:rPr>
        <w:t xml:space="preserve">                        </w:t>
      </w:r>
      <w:r>
        <w:rPr>
          <w:rFonts w:ascii="Times New Roman" w:hAnsi="Times New Roman" w:eastAsia="Times New Roman" w:cs="Times New Roman"/>
          <w:sz w:val="21"/>
          <w:szCs w:val="21"/>
          <w:spacing w:val="-2"/>
          <w:position w:val="-1"/>
        </w:rPr>
        <w:t>B.</w:t>
      </w:r>
      <w:r>
        <w:rPr>
          <w:rFonts w:ascii="Times New Roman" w:hAnsi="Times New Roman" w:eastAsia="Times New Roman" w:cs="Times New Roman"/>
          <w:sz w:val="21"/>
          <w:szCs w:val="21"/>
          <w:spacing w:val="27"/>
          <w:position w:val="-1"/>
        </w:rPr>
        <w:t xml:space="preserve">  </w:t>
      </w:r>
      <w:r>
        <w:rPr>
          <w:rFonts w:ascii="SimHei" w:hAnsi="SimHei" w:eastAsia="SimHei" w:cs="SimHei"/>
          <w:sz w:val="21"/>
          <w:szCs w:val="21"/>
          <w:spacing w:val="-2"/>
          <w:position w:val="-1"/>
        </w:rPr>
        <w:t>市场利率</w:t>
      </w:r>
    </w:p>
    <w:p>
      <w:pPr>
        <w:ind w:left="429"/>
        <w:spacing w:before="146" w:line="221" w:lineRule="auto"/>
        <w:rPr>
          <w:rFonts w:ascii="SimHei" w:hAnsi="SimHei" w:eastAsia="SimHei" w:cs="SimHei"/>
          <w:sz w:val="21"/>
          <w:szCs w:val="21"/>
        </w:rPr>
      </w:pPr>
      <w:r>
        <w:rPr>
          <w:rFonts w:ascii="Times New Roman" w:hAnsi="Times New Roman" w:eastAsia="Times New Roman" w:cs="Times New Roman"/>
          <w:sz w:val="21"/>
          <w:szCs w:val="21"/>
          <w:spacing w:val="1"/>
        </w:rPr>
        <w:t>C.</w:t>
      </w:r>
      <w:r>
        <w:rPr>
          <w:rFonts w:ascii="Times New Roman" w:hAnsi="Times New Roman" w:eastAsia="Times New Roman" w:cs="Times New Roman"/>
          <w:sz w:val="21"/>
          <w:szCs w:val="21"/>
          <w:spacing w:val="25"/>
          <w:w w:val="101"/>
        </w:rPr>
        <w:t xml:space="preserve">  </w:t>
      </w:r>
      <w:r>
        <w:rPr>
          <w:rFonts w:ascii="SimHei" w:hAnsi="SimHei" w:eastAsia="SimHei" w:cs="SimHei"/>
          <w:sz w:val="21"/>
          <w:szCs w:val="21"/>
          <w:spacing w:val="1"/>
        </w:rPr>
        <w:t>债券期限</w:t>
      </w:r>
      <w:r>
        <w:rPr>
          <w:rFonts w:ascii="SimHei" w:hAnsi="SimHei" w:eastAsia="SimHei" w:cs="SimHei"/>
          <w:sz w:val="21"/>
          <w:szCs w:val="21"/>
          <w:spacing w:val="3"/>
        </w:rPr>
        <w:t xml:space="preserve">                        </w:t>
      </w:r>
      <w:r>
        <w:rPr>
          <w:rFonts w:ascii="Times New Roman" w:hAnsi="Times New Roman" w:eastAsia="Times New Roman" w:cs="Times New Roman"/>
          <w:sz w:val="21"/>
          <w:szCs w:val="21"/>
          <w:spacing w:val="1"/>
        </w:rPr>
        <w:t>D.</w:t>
      </w:r>
      <w:r>
        <w:rPr>
          <w:rFonts w:ascii="Times New Roman" w:hAnsi="Times New Roman" w:eastAsia="Times New Roman" w:cs="Times New Roman"/>
          <w:sz w:val="21"/>
          <w:szCs w:val="21"/>
          <w:spacing w:val="13"/>
        </w:rPr>
        <w:t xml:space="preserve">  </w:t>
      </w:r>
      <w:r>
        <w:rPr>
          <w:rFonts w:ascii="SimHei" w:hAnsi="SimHei" w:eastAsia="SimHei" w:cs="SimHei"/>
          <w:sz w:val="21"/>
          <w:szCs w:val="21"/>
          <w:spacing w:val="1"/>
        </w:rPr>
        <w:t>所得税税率</w:t>
      </w:r>
    </w:p>
    <w:p>
      <w:pPr>
        <w:spacing w:before="210" w:line="439" w:lineRule="exact"/>
        <w:rPr>
          <w:rFonts w:ascii="SimSun" w:hAnsi="SimSun" w:eastAsia="SimSun" w:cs="SimSun"/>
          <w:sz w:val="21"/>
          <w:szCs w:val="21"/>
        </w:rPr>
      </w:pPr>
      <w:r>
        <w:rPr>
          <w:rFonts w:ascii="SimSun" w:hAnsi="SimSun" w:eastAsia="SimSun" w:cs="SimSun"/>
          <w:sz w:val="21"/>
          <w:szCs w:val="21"/>
          <w:spacing w:val="-1"/>
          <w:position w:val="17"/>
        </w:rPr>
        <w:t>14.</w:t>
      </w:r>
      <w:r>
        <w:rPr>
          <w:rFonts w:ascii="SimSun" w:hAnsi="SimSun" w:eastAsia="SimSun" w:cs="SimSun"/>
          <w:sz w:val="21"/>
          <w:szCs w:val="21"/>
          <w:spacing w:val="10"/>
          <w:position w:val="17"/>
        </w:rPr>
        <w:t xml:space="preserve"> </w:t>
      </w:r>
      <w:r>
        <w:rPr>
          <w:rFonts w:ascii="SimSun" w:hAnsi="SimSun" w:eastAsia="SimSun" w:cs="SimSun"/>
          <w:sz w:val="21"/>
          <w:szCs w:val="21"/>
          <w:spacing w:val="-1"/>
          <w:position w:val="17"/>
        </w:rPr>
        <w:t>下列关于债券变现力风险，表述正确的是</w:t>
      </w:r>
    </w:p>
    <w:p>
      <w:pPr>
        <w:ind w:left="429"/>
        <w:spacing w:before="1" w:line="218" w:lineRule="auto"/>
        <w:rPr>
          <w:rFonts w:ascii="SimSun" w:hAnsi="SimSun" w:eastAsia="SimSun" w:cs="SimSun"/>
          <w:sz w:val="21"/>
          <w:szCs w:val="21"/>
        </w:rPr>
      </w:pPr>
      <w:r>
        <w:rPr>
          <w:rFonts w:ascii="Times New Roman" w:hAnsi="Times New Roman" w:eastAsia="Times New Roman" w:cs="Times New Roman"/>
          <w:sz w:val="21"/>
          <w:szCs w:val="21"/>
        </w:rPr>
        <w:t>A.</w:t>
      </w:r>
      <w:r>
        <w:rPr>
          <w:rFonts w:ascii="Times New Roman" w:hAnsi="Times New Roman" w:eastAsia="Times New Roman" w:cs="Times New Roman"/>
          <w:sz w:val="21"/>
          <w:szCs w:val="21"/>
          <w:spacing w:val="2"/>
        </w:rPr>
        <w:t xml:space="preserve">   </w:t>
      </w:r>
      <w:r>
        <w:rPr>
          <w:rFonts w:ascii="SimSun" w:hAnsi="SimSun" w:eastAsia="SimSun" w:cs="SimSun"/>
          <w:sz w:val="21"/>
          <w:szCs w:val="21"/>
        </w:rPr>
        <w:t>不能支付到期本金和利息的风险</w:t>
      </w:r>
    </w:p>
    <w:p>
      <w:pPr>
        <w:ind w:left="429"/>
        <w:spacing w:before="182" w:line="219" w:lineRule="auto"/>
        <w:rPr>
          <w:rFonts w:ascii="SimSun" w:hAnsi="SimSun" w:eastAsia="SimSun" w:cs="SimSun"/>
          <w:sz w:val="21"/>
          <w:szCs w:val="21"/>
        </w:rPr>
      </w:pPr>
      <w:r>
        <w:rPr>
          <w:rFonts w:ascii="Times New Roman" w:hAnsi="Times New Roman" w:eastAsia="Times New Roman" w:cs="Times New Roman"/>
          <w:sz w:val="21"/>
          <w:szCs w:val="21"/>
          <w:spacing w:val="-1"/>
        </w:rPr>
        <w:t>B.</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1"/>
        </w:rPr>
        <w:t>利率变动使投资者遭受损失的风险</w:t>
      </w:r>
    </w:p>
    <w:p>
      <w:pPr>
        <w:ind w:left="429"/>
        <w:spacing w:before="179" w:line="218" w:lineRule="auto"/>
        <w:rPr>
          <w:rFonts w:ascii="SimSun" w:hAnsi="SimSun" w:eastAsia="SimSun" w:cs="SimSun"/>
          <w:sz w:val="21"/>
          <w:szCs w:val="21"/>
        </w:rPr>
      </w:pPr>
      <w:r>
        <w:rPr>
          <w:rFonts w:ascii="Times New Roman" w:hAnsi="Times New Roman" w:eastAsia="Times New Roman" w:cs="Times New Roman"/>
          <w:sz w:val="21"/>
          <w:szCs w:val="21"/>
          <w:spacing w:val="-1"/>
        </w:rPr>
        <w:t>C.</w:t>
      </w:r>
      <w:r>
        <w:rPr>
          <w:rFonts w:ascii="Times New Roman" w:hAnsi="Times New Roman" w:eastAsia="Times New Roman" w:cs="Times New Roman"/>
          <w:sz w:val="21"/>
          <w:szCs w:val="21"/>
          <w:spacing w:val="6"/>
        </w:rPr>
        <w:t xml:space="preserve">   </w:t>
      </w:r>
      <w:r>
        <w:rPr>
          <w:rFonts w:ascii="SimSun" w:hAnsi="SimSun" w:eastAsia="SimSun" w:cs="SimSun"/>
          <w:sz w:val="21"/>
          <w:szCs w:val="21"/>
          <w:spacing w:val="-1"/>
        </w:rPr>
        <w:t>短期内不能以合理的价格卖出债券的风险</w:t>
      </w:r>
    </w:p>
    <w:p>
      <w:pPr>
        <w:ind w:left="429"/>
        <w:spacing w:before="183" w:line="450" w:lineRule="exact"/>
        <w:rPr>
          <w:rFonts w:ascii="SimSun" w:hAnsi="SimSun" w:eastAsia="SimSun" w:cs="SimSun"/>
          <w:sz w:val="21"/>
          <w:szCs w:val="21"/>
        </w:rPr>
      </w:pPr>
      <w:r>
        <w:rPr>
          <w:rFonts w:ascii="Times New Roman" w:hAnsi="Times New Roman" w:eastAsia="Times New Roman" w:cs="Times New Roman"/>
          <w:sz w:val="21"/>
          <w:szCs w:val="21"/>
          <w:position w:val="18"/>
        </w:rPr>
        <w:t>D.</w:t>
      </w:r>
      <w:r>
        <w:rPr>
          <w:rFonts w:ascii="Times New Roman" w:hAnsi="Times New Roman" w:eastAsia="Times New Roman" w:cs="Times New Roman"/>
          <w:sz w:val="21"/>
          <w:szCs w:val="21"/>
          <w:spacing w:val="5"/>
          <w:position w:val="18"/>
        </w:rPr>
        <w:t xml:space="preserve">   </w:t>
      </w:r>
      <w:r>
        <w:rPr>
          <w:rFonts w:ascii="SimSun" w:hAnsi="SimSun" w:eastAsia="SimSun" w:cs="SimSun"/>
          <w:sz w:val="21"/>
          <w:szCs w:val="21"/>
          <w:position w:val="18"/>
        </w:rPr>
        <w:t>较高的通货膨胀率给投资者带来损失的风险</w:t>
      </w:r>
    </w:p>
    <w:p>
      <w:pPr>
        <w:spacing w:before="1" w:line="218" w:lineRule="auto"/>
        <w:rPr>
          <w:rFonts w:ascii="SimSun" w:hAnsi="SimSun" w:eastAsia="SimSun" w:cs="SimSun"/>
          <w:sz w:val="21"/>
          <w:szCs w:val="21"/>
        </w:rPr>
      </w:pPr>
      <w:r>
        <w:rPr>
          <w:rFonts w:ascii="SimSun" w:hAnsi="SimSun" w:eastAsia="SimSun" w:cs="SimSun"/>
          <w:sz w:val="21"/>
          <w:szCs w:val="21"/>
        </w:rPr>
        <w:t>15.</w:t>
      </w:r>
      <w:r>
        <w:rPr>
          <w:rFonts w:ascii="SimSun" w:hAnsi="SimSun" w:eastAsia="SimSun" w:cs="SimSun"/>
          <w:sz w:val="21"/>
          <w:szCs w:val="21"/>
          <w:spacing w:val="-7"/>
        </w:rPr>
        <w:t xml:space="preserve"> </w:t>
      </w:r>
      <w:r>
        <w:rPr>
          <w:rFonts w:ascii="SimSun" w:hAnsi="SimSun" w:eastAsia="SimSun" w:cs="SimSun"/>
          <w:sz w:val="21"/>
          <w:szCs w:val="21"/>
        </w:rPr>
        <w:t>下列属于项目建设期垫支营运资本构成</w:t>
      </w:r>
      <w:r>
        <w:rPr>
          <w:rFonts w:ascii="SimSun" w:hAnsi="SimSun" w:eastAsia="SimSun" w:cs="SimSun"/>
          <w:sz w:val="21"/>
          <w:szCs w:val="21"/>
          <w:spacing w:val="-1"/>
        </w:rPr>
        <w:t>内容的是</w:t>
      </w:r>
    </w:p>
    <w:p>
      <w:pPr>
        <w:ind w:left="429"/>
        <w:spacing w:before="193" w:line="226" w:lineRule="auto"/>
        <w:rPr>
          <w:rFonts w:ascii="SimSun" w:hAnsi="SimSun" w:eastAsia="SimSun" w:cs="SimSun"/>
          <w:sz w:val="21"/>
          <w:szCs w:val="21"/>
        </w:rPr>
      </w:pPr>
      <w:r>
        <w:rPr>
          <w:rFonts w:ascii="Times New Roman" w:hAnsi="Times New Roman" w:eastAsia="Times New Roman" w:cs="Times New Roman"/>
          <w:sz w:val="21"/>
          <w:szCs w:val="21"/>
          <w:spacing w:val="-4"/>
          <w:position w:val="1"/>
        </w:rPr>
        <w:t>A.</w:t>
      </w:r>
      <w:r>
        <w:rPr>
          <w:rFonts w:ascii="Times New Roman" w:hAnsi="Times New Roman" w:eastAsia="Times New Roman" w:cs="Times New Roman"/>
          <w:sz w:val="21"/>
          <w:szCs w:val="21"/>
          <w:spacing w:val="23"/>
          <w:w w:val="101"/>
          <w:position w:val="1"/>
        </w:rPr>
        <w:t xml:space="preserve">  </w:t>
      </w:r>
      <w:r>
        <w:rPr>
          <w:rFonts w:ascii="SimSun" w:hAnsi="SimSun" w:eastAsia="SimSun" w:cs="SimSun"/>
          <w:sz w:val="21"/>
          <w:szCs w:val="21"/>
          <w:spacing w:val="-4"/>
          <w:position w:val="1"/>
        </w:rPr>
        <w:t>注册费用</w:t>
      </w:r>
      <w:r>
        <w:rPr>
          <w:rFonts w:ascii="SimSun" w:hAnsi="SimSun" w:eastAsia="SimSun" w:cs="SimSun"/>
          <w:sz w:val="21"/>
          <w:szCs w:val="21"/>
          <w:spacing w:val="2"/>
          <w:position w:val="1"/>
        </w:rPr>
        <w:t xml:space="preserve">                        </w:t>
      </w:r>
      <w:r>
        <w:rPr>
          <w:rFonts w:ascii="Times New Roman" w:hAnsi="Times New Roman" w:eastAsia="Times New Roman" w:cs="Times New Roman"/>
          <w:sz w:val="21"/>
          <w:szCs w:val="21"/>
          <w:spacing w:val="-4"/>
        </w:rPr>
        <w:t>B.</w:t>
      </w:r>
      <w:r>
        <w:rPr>
          <w:rFonts w:ascii="Times New Roman" w:hAnsi="Times New Roman" w:eastAsia="Times New Roman" w:cs="Times New Roman"/>
          <w:sz w:val="21"/>
          <w:szCs w:val="21"/>
          <w:spacing w:val="9"/>
        </w:rPr>
        <w:t xml:space="preserve">    </w:t>
      </w:r>
      <w:r>
        <w:rPr>
          <w:rFonts w:ascii="SimSun" w:hAnsi="SimSun" w:eastAsia="SimSun" w:cs="SimSun"/>
          <w:sz w:val="21"/>
          <w:szCs w:val="21"/>
          <w:spacing w:val="-4"/>
        </w:rPr>
        <w:t>原材料采购费用</w:t>
      </w:r>
    </w:p>
    <w:p>
      <w:pPr>
        <w:ind w:left="429"/>
        <w:spacing w:before="153" w:line="227" w:lineRule="auto"/>
        <w:rPr>
          <w:rFonts w:ascii="SimSun" w:hAnsi="SimSun" w:eastAsia="SimSun" w:cs="SimSun"/>
          <w:sz w:val="21"/>
          <w:szCs w:val="21"/>
        </w:rPr>
      </w:pPr>
      <w:r>
        <w:rPr>
          <w:rFonts w:ascii="Times New Roman" w:hAnsi="Times New Roman" w:eastAsia="Times New Roman" w:cs="Times New Roman"/>
          <w:sz w:val="21"/>
          <w:szCs w:val="21"/>
          <w:spacing w:val="-4"/>
          <w:position w:val="2"/>
        </w:rPr>
        <w:t>C.</w:t>
      </w:r>
      <w:r>
        <w:rPr>
          <w:rFonts w:ascii="Times New Roman" w:hAnsi="Times New Roman" w:eastAsia="Times New Roman" w:cs="Times New Roman"/>
          <w:sz w:val="21"/>
          <w:szCs w:val="21"/>
          <w:spacing w:val="7"/>
          <w:position w:val="2"/>
        </w:rPr>
        <w:t xml:space="preserve">    </w:t>
      </w:r>
      <w:r>
        <w:rPr>
          <w:rFonts w:ascii="SimSun" w:hAnsi="SimSun" w:eastAsia="SimSun" w:cs="SimSun"/>
          <w:sz w:val="21"/>
          <w:szCs w:val="21"/>
          <w:spacing w:val="-4"/>
          <w:position w:val="2"/>
        </w:rPr>
        <w:t>职工培训费</w:t>
      </w:r>
      <w:r>
        <w:rPr>
          <w:rFonts w:ascii="SimSun" w:hAnsi="SimSun" w:eastAsia="SimSun" w:cs="SimSun"/>
          <w:sz w:val="21"/>
          <w:szCs w:val="21"/>
          <w:spacing w:val="4"/>
          <w:position w:val="2"/>
        </w:rPr>
        <w:t xml:space="preserve">                      </w:t>
      </w:r>
      <w:r>
        <w:rPr>
          <w:rFonts w:ascii="Times New Roman" w:hAnsi="Times New Roman" w:eastAsia="Times New Roman" w:cs="Times New Roman"/>
          <w:sz w:val="21"/>
          <w:szCs w:val="21"/>
          <w:spacing w:val="-4"/>
          <w:position w:val="-1"/>
        </w:rPr>
        <w:t>D.</w:t>
      </w:r>
      <w:r>
        <w:rPr>
          <w:rFonts w:ascii="Times New Roman" w:hAnsi="Times New Roman" w:eastAsia="Times New Roman" w:cs="Times New Roman"/>
          <w:sz w:val="21"/>
          <w:szCs w:val="21"/>
          <w:spacing w:val="4"/>
          <w:position w:val="-1"/>
        </w:rPr>
        <w:t xml:space="preserve">   </w:t>
      </w:r>
      <w:r>
        <w:rPr>
          <w:rFonts w:ascii="SimSun" w:hAnsi="SimSun" w:eastAsia="SimSun" w:cs="SimSun"/>
          <w:sz w:val="21"/>
          <w:szCs w:val="21"/>
          <w:spacing w:val="-4"/>
          <w:position w:val="-1"/>
        </w:rPr>
        <w:t>购置固定资产的运输费用</w:t>
      </w:r>
    </w:p>
    <w:p>
      <w:pPr>
        <w:spacing w:before="161" w:line="430" w:lineRule="exact"/>
        <w:rPr>
          <w:rFonts w:ascii="SimSun" w:hAnsi="SimSun" w:eastAsia="SimSun" w:cs="SimSun"/>
          <w:sz w:val="21"/>
          <w:szCs w:val="21"/>
        </w:rPr>
      </w:pPr>
      <w:r>
        <w:rPr>
          <w:rFonts w:ascii="SimSun" w:hAnsi="SimSun" w:eastAsia="SimSun" w:cs="SimSun"/>
          <w:sz w:val="21"/>
          <w:szCs w:val="21"/>
          <w:spacing w:val="-1"/>
          <w:position w:val="16"/>
        </w:rPr>
        <w:t>16.</w:t>
      </w:r>
      <w:r>
        <w:rPr>
          <w:rFonts w:ascii="SimSun" w:hAnsi="SimSun" w:eastAsia="SimSun" w:cs="SimSun"/>
          <w:sz w:val="21"/>
          <w:szCs w:val="21"/>
          <w:spacing w:val="8"/>
          <w:position w:val="16"/>
        </w:rPr>
        <w:t xml:space="preserve"> </w:t>
      </w:r>
      <w:r>
        <w:rPr>
          <w:rFonts w:ascii="SimSun" w:hAnsi="SimSun" w:eastAsia="SimSun" w:cs="SimSun"/>
          <w:sz w:val="21"/>
          <w:szCs w:val="21"/>
          <w:spacing w:val="-1"/>
          <w:position w:val="16"/>
        </w:rPr>
        <w:t>关于内含报酬率，下列表述正确的是</w:t>
      </w:r>
    </w:p>
    <w:p>
      <w:pPr>
        <w:ind w:left="429"/>
        <w:spacing w:line="219" w:lineRule="auto"/>
        <w:rPr>
          <w:rFonts w:ascii="SimSun" w:hAnsi="SimSun" w:eastAsia="SimSun" w:cs="SimSun"/>
          <w:sz w:val="21"/>
          <w:szCs w:val="21"/>
        </w:rPr>
      </w:pPr>
      <w:r>
        <w:rPr>
          <w:rFonts w:ascii="Times New Roman" w:hAnsi="Times New Roman" w:eastAsia="Times New Roman" w:cs="Times New Roman"/>
          <w:sz w:val="21"/>
          <w:szCs w:val="21"/>
          <w:spacing w:val="-1"/>
        </w:rPr>
        <w:t>A.</w:t>
      </w:r>
      <w:r>
        <w:rPr>
          <w:rFonts w:ascii="Times New Roman" w:hAnsi="Times New Roman" w:eastAsia="Times New Roman" w:cs="Times New Roman"/>
          <w:sz w:val="21"/>
          <w:szCs w:val="21"/>
          <w:spacing w:val="3"/>
        </w:rPr>
        <w:t xml:space="preserve">   </w:t>
      </w:r>
      <w:r>
        <w:rPr>
          <w:rFonts w:ascii="SimSun" w:hAnsi="SimSun" w:eastAsia="SimSun" w:cs="SimSun"/>
          <w:sz w:val="21"/>
          <w:szCs w:val="21"/>
          <w:spacing w:val="-1"/>
        </w:rPr>
        <w:t>任何项目都有唯一的内含报酬率</w:t>
      </w:r>
    </w:p>
    <w:p>
      <w:pPr>
        <w:ind w:left="429"/>
        <w:spacing w:before="191" w:line="219" w:lineRule="auto"/>
        <w:rPr>
          <w:rFonts w:ascii="SimSun" w:hAnsi="SimSun" w:eastAsia="SimSun" w:cs="SimSun"/>
          <w:sz w:val="21"/>
          <w:szCs w:val="21"/>
        </w:rPr>
      </w:pPr>
      <w:r>
        <w:rPr>
          <w:rFonts w:ascii="Times New Roman" w:hAnsi="Times New Roman" w:eastAsia="Times New Roman" w:cs="Times New Roman"/>
          <w:sz w:val="21"/>
          <w:szCs w:val="21"/>
          <w:spacing w:val="-1"/>
        </w:rPr>
        <w:t>B.</w:t>
      </w:r>
      <w:r>
        <w:rPr>
          <w:rFonts w:ascii="Times New Roman" w:hAnsi="Times New Roman" w:eastAsia="Times New Roman" w:cs="Times New Roman"/>
          <w:sz w:val="21"/>
          <w:szCs w:val="21"/>
          <w:spacing w:val="11"/>
        </w:rPr>
        <w:t xml:space="preserve">   </w:t>
      </w:r>
      <w:r>
        <w:rPr>
          <w:rFonts w:ascii="SimSun" w:hAnsi="SimSun" w:eastAsia="SimSun" w:cs="SimSun"/>
          <w:sz w:val="21"/>
          <w:szCs w:val="21"/>
          <w:spacing w:val="-1"/>
        </w:rPr>
        <w:t>内含报酬率的大小受折现率的影响</w:t>
      </w:r>
    </w:p>
    <w:p>
      <w:pPr>
        <w:ind w:left="429"/>
        <w:spacing w:before="189" w:line="441" w:lineRule="exact"/>
        <w:rPr>
          <w:rFonts w:ascii="SimSun" w:hAnsi="SimSun" w:eastAsia="SimSun" w:cs="SimSun"/>
          <w:sz w:val="21"/>
          <w:szCs w:val="21"/>
        </w:rPr>
      </w:pPr>
      <w:r>
        <w:rPr>
          <w:rFonts w:ascii="Times New Roman" w:hAnsi="Times New Roman" w:eastAsia="Times New Roman" w:cs="Times New Roman"/>
          <w:sz w:val="21"/>
          <w:szCs w:val="21"/>
          <w:position w:val="17"/>
        </w:rPr>
        <w:t>C.</w:t>
      </w:r>
      <w:r>
        <w:rPr>
          <w:rFonts w:ascii="Times New Roman" w:hAnsi="Times New Roman" w:eastAsia="Times New Roman" w:cs="Times New Roman"/>
          <w:sz w:val="21"/>
          <w:szCs w:val="21"/>
          <w:spacing w:val="5"/>
          <w:position w:val="17"/>
        </w:rPr>
        <w:t xml:space="preserve">   </w:t>
      </w:r>
      <w:r>
        <w:rPr>
          <w:rFonts w:ascii="SimSun" w:hAnsi="SimSun" w:eastAsia="SimSun" w:cs="SimSun"/>
          <w:sz w:val="21"/>
          <w:szCs w:val="21"/>
          <w:position w:val="17"/>
        </w:rPr>
        <w:t>内含报酬率的计算没有考虑货币时间价值</w:t>
      </w:r>
    </w:p>
    <w:p>
      <w:pPr>
        <w:ind w:left="429"/>
        <w:spacing w:before="1" w:line="219" w:lineRule="auto"/>
        <w:rPr>
          <w:rFonts w:ascii="SimSun" w:hAnsi="SimSun" w:eastAsia="SimSun" w:cs="SimSun"/>
          <w:sz w:val="21"/>
          <w:szCs w:val="21"/>
        </w:rPr>
      </w:pPr>
      <w:r>
        <w:rPr>
          <w:rFonts w:ascii="Times New Roman" w:hAnsi="Times New Roman" w:eastAsia="Times New Roman" w:cs="Times New Roman"/>
          <w:sz w:val="21"/>
          <w:szCs w:val="21"/>
          <w:spacing w:val="-1"/>
        </w:rPr>
        <w:t>D.</w:t>
      </w:r>
      <w:r>
        <w:rPr>
          <w:rFonts w:ascii="Times New Roman" w:hAnsi="Times New Roman" w:eastAsia="Times New Roman" w:cs="Times New Roman"/>
          <w:sz w:val="21"/>
          <w:szCs w:val="21"/>
          <w:spacing w:val="9"/>
        </w:rPr>
        <w:t xml:space="preserve">   </w:t>
      </w:r>
      <w:r>
        <w:rPr>
          <w:rFonts w:ascii="SimSun" w:hAnsi="SimSun" w:eastAsia="SimSun" w:cs="SimSun"/>
          <w:sz w:val="21"/>
          <w:szCs w:val="21"/>
          <w:spacing w:val="-1"/>
        </w:rPr>
        <w:t>内含报酬率是使项目净现值为零的折现率</w:t>
      </w:r>
    </w:p>
    <w:p>
      <w:pPr>
        <w:spacing w:before="201" w:line="219" w:lineRule="auto"/>
        <w:rPr>
          <w:rFonts w:ascii="SimSun" w:hAnsi="SimSun" w:eastAsia="SimSun" w:cs="SimSun"/>
          <w:sz w:val="21"/>
          <w:szCs w:val="21"/>
        </w:rPr>
      </w:pPr>
      <w:r>
        <w:rPr>
          <w:rFonts w:ascii="SimSun" w:hAnsi="SimSun" w:eastAsia="SimSun" w:cs="SimSun"/>
          <w:sz w:val="21"/>
          <w:szCs w:val="21"/>
          <w:spacing w:val="-1"/>
        </w:rPr>
        <w:t>17.</w:t>
      </w:r>
      <w:r>
        <w:rPr>
          <w:rFonts w:ascii="SimSun" w:hAnsi="SimSun" w:eastAsia="SimSun" w:cs="SimSun"/>
          <w:sz w:val="21"/>
          <w:szCs w:val="21"/>
          <w:spacing w:val="21"/>
        </w:rPr>
        <w:t xml:space="preserve"> </w:t>
      </w:r>
      <w:r>
        <w:rPr>
          <w:rFonts w:ascii="SimSun" w:hAnsi="SimSun" w:eastAsia="SimSun" w:cs="SimSun"/>
          <w:sz w:val="21"/>
          <w:szCs w:val="21"/>
          <w:spacing w:val="-1"/>
        </w:rPr>
        <w:t>下列属于宽松型流动资产投资策略特点的是</w:t>
      </w:r>
    </w:p>
    <w:p>
      <w:pPr>
        <w:ind w:left="429"/>
        <w:spacing w:before="161" w:line="227" w:lineRule="auto"/>
        <w:rPr>
          <w:rFonts w:ascii="SimSun" w:hAnsi="SimSun" w:eastAsia="SimSun" w:cs="SimSun"/>
          <w:sz w:val="21"/>
          <w:szCs w:val="21"/>
        </w:rPr>
      </w:pPr>
      <w:r>
        <w:rPr>
          <w:rFonts w:ascii="Times New Roman" w:hAnsi="Times New Roman" w:eastAsia="Times New Roman" w:cs="Times New Roman"/>
          <w:sz w:val="21"/>
          <w:szCs w:val="21"/>
          <w:spacing w:val="-3"/>
          <w:position w:val="2"/>
        </w:rPr>
        <w:t>A.</w:t>
      </w:r>
      <w:r>
        <w:rPr>
          <w:rFonts w:ascii="Times New Roman" w:hAnsi="Times New Roman" w:eastAsia="Times New Roman" w:cs="Times New Roman"/>
          <w:sz w:val="21"/>
          <w:szCs w:val="21"/>
          <w:spacing w:val="19"/>
          <w:position w:val="2"/>
        </w:rPr>
        <w:t xml:space="preserve">  </w:t>
      </w:r>
      <w:r>
        <w:rPr>
          <w:rFonts w:ascii="SimSun" w:hAnsi="SimSun" w:eastAsia="SimSun" w:cs="SimSun"/>
          <w:sz w:val="21"/>
          <w:szCs w:val="21"/>
          <w:spacing w:val="-3"/>
          <w:position w:val="2"/>
        </w:rPr>
        <w:t>风险小</w:t>
      </w:r>
      <w:r>
        <w:rPr>
          <w:rFonts w:ascii="SimSun" w:hAnsi="SimSun" w:eastAsia="SimSun" w:cs="SimSun"/>
          <w:sz w:val="21"/>
          <w:szCs w:val="21"/>
          <w:spacing w:val="4"/>
          <w:position w:val="2"/>
        </w:rPr>
        <w:t xml:space="preserve">                     </w:t>
      </w:r>
      <w:r>
        <w:rPr>
          <w:rFonts w:ascii="SimSun" w:hAnsi="SimSun" w:eastAsia="SimSun" w:cs="SimSun"/>
          <w:sz w:val="21"/>
          <w:szCs w:val="21"/>
          <w:spacing w:val="3"/>
          <w:position w:val="2"/>
        </w:rPr>
        <w:t xml:space="preserve">     </w:t>
      </w:r>
      <w:r>
        <w:rPr>
          <w:rFonts w:ascii="Times New Roman" w:hAnsi="Times New Roman" w:eastAsia="Times New Roman" w:cs="Times New Roman"/>
          <w:sz w:val="21"/>
          <w:szCs w:val="21"/>
          <w:spacing w:val="-3"/>
          <w:position w:val="-1"/>
        </w:rPr>
        <w:t>B.</w:t>
      </w:r>
      <w:r>
        <w:rPr>
          <w:rFonts w:ascii="Times New Roman" w:hAnsi="Times New Roman" w:eastAsia="Times New Roman" w:cs="Times New Roman"/>
          <w:sz w:val="21"/>
          <w:szCs w:val="21"/>
          <w:spacing w:val="18"/>
          <w:position w:val="-1"/>
        </w:rPr>
        <w:t xml:space="preserve">  </w:t>
      </w:r>
      <w:r>
        <w:rPr>
          <w:rFonts w:ascii="SimSun" w:hAnsi="SimSun" w:eastAsia="SimSun" w:cs="SimSun"/>
          <w:sz w:val="21"/>
          <w:szCs w:val="21"/>
          <w:spacing w:val="-3"/>
          <w:position w:val="-1"/>
        </w:rPr>
        <w:t>收益率高</w:t>
      </w:r>
    </w:p>
    <w:p>
      <w:pPr>
        <w:ind w:left="429"/>
        <w:spacing w:before="171" w:line="219" w:lineRule="auto"/>
        <w:rPr>
          <w:rFonts w:ascii="SimSun" w:hAnsi="SimSun" w:eastAsia="SimSun" w:cs="SimSun"/>
          <w:sz w:val="21"/>
          <w:szCs w:val="21"/>
        </w:rPr>
      </w:pPr>
      <w:r>
        <w:rPr>
          <w:rFonts w:ascii="Times New Roman" w:hAnsi="Times New Roman" w:eastAsia="Times New Roman" w:cs="Times New Roman"/>
          <w:sz w:val="21"/>
          <w:szCs w:val="21"/>
          <w:spacing w:val="-3"/>
        </w:rPr>
        <w:t>C.</w:t>
      </w:r>
      <w:r>
        <w:rPr>
          <w:rFonts w:ascii="Times New Roman" w:hAnsi="Times New Roman" w:eastAsia="Times New Roman" w:cs="Times New Roman"/>
          <w:sz w:val="21"/>
          <w:szCs w:val="21"/>
          <w:spacing w:val="6"/>
        </w:rPr>
        <w:t xml:space="preserve">   </w:t>
      </w:r>
      <w:r>
        <w:rPr>
          <w:rFonts w:ascii="SimSun" w:hAnsi="SimSun" w:eastAsia="SimSun" w:cs="SimSun"/>
          <w:sz w:val="21"/>
          <w:szCs w:val="21"/>
          <w:spacing w:val="-3"/>
        </w:rPr>
        <w:t>占用资金少</w:t>
      </w:r>
      <w:r>
        <w:rPr>
          <w:rFonts w:ascii="SimSun" w:hAnsi="SimSun" w:eastAsia="SimSun" w:cs="SimSun"/>
          <w:sz w:val="21"/>
          <w:szCs w:val="21"/>
          <w:spacing w:val="4"/>
        </w:rPr>
        <w:t xml:space="preserve">                      </w:t>
      </w:r>
      <w:r>
        <w:rPr>
          <w:rFonts w:ascii="Times New Roman" w:hAnsi="Times New Roman" w:eastAsia="Times New Roman" w:cs="Times New Roman"/>
          <w:sz w:val="21"/>
          <w:szCs w:val="21"/>
          <w:spacing w:val="-3"/>
        </w:rPr>
        <w:t>D.</w:t>
      </w:r>
      <w:r>
        <w:rPr>
          <w:rFonts w:ascii="Times New Roman" w:hAnsi="Times New Roman" w:eastAsia="Times New Roman" w:cs="Times New Roman"/>
          <w:sz w:val="21"/>
          <w:szCs w:val="21"/>
          <w:spacing w:val="15"/>
          <w:w w:val="101"/>
        </w:rPr>
        <w:t xml:space="preserve">  </w:t>
      </w:r>
      <w:r>
        <w:rPr>
          <w:rFonts w:ascii="SimSun" w:hAnsi="SimSun" w:eastAsia="SimSun" w:cs="SimSun"/>
          <w:sz w:val="21"/>
          <w:szCs w:val="21"/>
          <w:spacing w:val="-3"/>
        </w:rPr>
        <w:t>提升盈利水平</w:t>
      </w:r>
    </w:p>
    <w:p>
      <w:pPr>
        <w:spacing w:before="180" w:line="219" w:lineRule="auto"/>
        <w:rPr>
          <w:rFonts w:ascii="SimSun" w:hAnsi="SimSun" w:eastAsia="SimSun" w:cs="SimSun"/>
          <w:sz w:val="21"/>
          <w:szCs w:val="21"/>
        </w:rPr>
      </w:pPr>
      <w:r>
        <w:rPr>
          <w:rFonts w:ascii="SimSun" w:hAnsi="SimSun" w:eastAsia="SimSun" w:cs="SimSun"/>
          <w:sz w:val="21"/>
          <w:szCs w:val="21"/>
          <w:spacing w:val="-1"/>
        </w:rPr>
        <w:t>18.</w:t>
      </w:r>
      <w:r>
        <w:rPr>
          <w:rFonts w:ascii="SimSun" w:hAnsi="SimSun" w:eastAsia="SimSun" w:cs="SimSun"/>
          <w:sz w:val="21"/>
          <w:szCs w:val="21"/>
          <w:spacing w:val="13"/>
        </w:rPr>
        <w:t xml:space="preserve"> </w:t>
      </w:r>
      <w:r>
        <w:rPr>
          <w:rFonts w:ascii="SimSun" w:hAnsi="SimSun" w:eastAsia="SimSun" w:cs="SimSun"/>
          <w:sz w:val="21"/>
          <w:szCs w:val="21"/>
          <w:spacing w:val="-1"/>
        </w:rPr>
        <w:t>根据存货基本经济批量模型，与经济批量反</w:t>
      </w:r>
      <w:r>
        <w:rPr>
          <w:rFonts w:ascii="SimSun" w:hAnsi="SimSun" w:eastAsia="SimSun" w:cs="SimSun"/>
          <w:sz w:val="21"/>
          <w:szCs w:val="21"/>
          <w:spacing w:val="-2"/>
        </w:rPr>
        <w:t>向变化的是</w:t>
      </w:r>
    </w:p>
    <w:p>
      <w:pPr>
        <w:spacing w:line="211" w:lineRule="exact"/>
        <w:rPr/>
      </w:pPr>
      <w:r/>
    </w:p>
    <w:tbl>
      <w:tblPr>
        <w:tblStyle w:val="2"/>
        <w:tblW w:w="6010" w:type="dxa"/>
        <w:tblInd w:w="429" w:type="dxa"/>
        <w:tblLayout w:type="fixed"/>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
      <w:tblGrid>
        <w:gridCol w:w="2686"/>
        <w:gridCol w:w="3324"/>
      </w:tblGrid>
      <w:tr>
        <w:trPr>
          <w:trHeight w:val="315" w:hRule="atLeast"/>
        </w:trPr>
        <w:tc>
          <w:tcPr>
            <w:tcW w:w="2686" w:type="dxa"/>
            <w:vAlign w:val="top"/>
          </w:tcPr>
          <w:p>
            <w:pPr>
              <w:spacing w:line="218" w:lineRule="auto"/>
              <w:rPr>
                <w:rFonts w:ascii="SimSun" w:hAnsi="SimSun" w:eastAsia="SimSun" w:cs="SimSun"/>
                <w:sz w:val="21"/>
                <w:szCs w:val="21"/>
              </w:rPr>
            </w:pPr>
            <w:r>
              <w:rPr>
                <w:rFonts w:ascii="Times New Roman" w:hAnsi="Times New Roman" w:eastAsia="Times New Roman" w:cs="Times New Roman"/>
                <w:sz w:val="21"/>
                <w:szCs w:val="21"/>
                <w:spacing w:val="-2"/>
              </w:rPr>
              <w:t>A.</w:t>
            </w:r>
            <w:r>
              <w:rPr>
                <w:rFonts w:ascii="Times New Roman" w:hAnsi="Times New Roman" w:eastAsia="Times New Roman" w:cs="Times New Roman"/>
                <w:sz w:val="21"/>
                <w:szCs w:val="21"/>
                <w:spacing w:val="22"/>
              </w:rPr>
              <w:t xml:space="preserve">  </w:t>
            </w:r>
            <w:r>
              <w:rPr>
                <w:rFonts w:ascii="SimSun" w:hAnsi="SimSun" w:eastAsia="SimSun" w:cs="SimSun"/>
                <w:sz w:val="21"/>
                <w:szCs w:val="21"/>
                <w:spacing w:val="-2"/>
              </w:rPr>
              <w:t>再订货点</w:t>
            </w:r>
          </w:p>
        </w:tc>
        <w:tc>
          <w:tcPr>
            <w:tcW w:w="3324" w:type="dxa"/>
            <w:vAlign w:val="top"/>
          </w:tcPr>
          <w:p>
            <w:pPr>
              <w:ind w:left="1104"/>
              <w:spacing w:line="218" w:lineRule="auto"/>
              <w:rPr>
                <w:rFonts w:ascii="SimSun" w:hAnsi="SimSun" w:eastAsia="SimSun" w:cs="SimSun"/>
                <w:sz w:val="21"/>
                <w:szCs w:val="21"/>
              </w:rPr>
            </w:pPr>
            <w:r>
              <w:rPr>
                <w:rFonts w:ascii="Times New Roman" w:hAnsi="Times New Roman" w:eastAsia="Times New Roman" w:cs="Times New Roman"/>
                <w:sz w:val="21"/>
                <w:szCs w:val="21"/>
                <w:spacing w:val="-2"/>
              </w:rPr>
              <w:t>B.</w:t>
            </w:r>
            <w:r>
              <w:rPr>
                <w:rFonts w:ascii="Times New Roman" w:hAnsi="Times New Roman" w:eastAsia="Times New Roman" w:cs="Times New Roman"/>
                <w:sz w:val="21"/>
                <w:szCs w:val="21"/>
                <w:spacing w:val="15"/>
                <w:w w:val="101"/>
              </w:rPr>
              <w:t xml:space="preserve">  </w:t>
            </w:r>
            <w:r>
              <w:rPr>
                <w:rFonts w:ascii="SimSun" w:hAnsi="SimSun" w:eastAsia="SimSun" w:cs="SimSun"/>
                <w:sz w:val="21"/>
                <w:szCs w:val="21"/>
                <w:spacing w:val="-2"/>
              </w:rPr>
              <w:t>存货年需求量</w:t>
            </w:r>
          </w:p>
        </w:tc>
      </w:tr>
      <w:tr>
        <w:trPr>
          <w:trHeight w:val="314" w:hRule="atLeast"/>
        </w:trPr>
        <w:tc>
          <w:tcPr>
            <w:tcW w:w="2686" w:type="dxa"/>
            <w:vAlign w:val="top"/>
          </w:tcPr>
          <w:p>
            <w:pPr>
              <w:spacing w:before="104" w:line="193" w:lineRule="auto"/>
              <w:rPr>
                <w:rFonts w:ascii="SimSun" w:hAnsi="SimSun" w:eastAsia="SimSun" w:cs="SimSun"/>
                <w:sz w:val="20"/>
                <w:szCs w:val="20"/>
              </w:rPr>
            </w:pPr>
            <w:r>
              <w:rPr>
                <w:rFonts w:ascii="Times New Roman" w:hAnsi="Times New Roman" w:eastAsia="Times New Roman" w:cs="Times New Roman"/>
                <w:sz w:val="20"/>
                <w:szCs w:val="20"/>
                <w:spacing w:val="6"/>
              </w:rPr>
              <w:t>C.</w:t>
            </w:r>
            <w:r>
              <w:rPr>
                <w:rFonts w:ascii="Times New Roman" w:hAnsi="Times New Roman" w:eastAsia="Times New Roman" w:cs="Times New Roman"/>
                <w:sz w:val="20"/>
                <w:szCs w:val="20"/>
                <w:spacing w:val="24"/>
                <w:w w:val="101"/>
              </w:rPr>
              <w:t xml:space="preserve">  </w:t>
            </w:r>
            <w:r>
              <w:rPr>
                <w:rFonts w:ascii="SimSun" w:hAnsi="SimSun" w:eastAsia="SimSun" w:cs="SimSun"/>
                <w:sz w:val="20"/>
                <w:szCs w:val="20"/>
                <w:spacing w:val="6"/>
              </w:rPr>
              <w:t>每次订货成本</w:t>
            </w:r>
          </w:p>
        </w:tc>
        <w:tc>
          <w:tcPr>
            <w:tcW w:w="3324" w:type="dxa"/>
            <w:vAlign w:val="top"/>
          </w:tcPr>
          <w:p>
            <w:pPr>
              <w:spacing w:before="104" w:line="193" w:lineRule="auto"/>
              <w:jc w:val="right"/>
              <w:rPr>
                <w:rFonts w:ascii="SimSun" w:hAnsi="SimSun" w:eastAsia="SimSun" w:cs="SimSun"/>
                <w:sz w:val="20"/>
                <w:szCs w:val="20"/>
              </w:rPr>
            </w:pPr>
            <w:r>
              <w:rPr>
                <w:rFonts w:ascii="Times New Roman" w:hAnsi="Times New Roman" w:eastAsia="Times New Roman" w:cs="Times New Roman"/>
                <w:sz w:val="20"/>
                <w:szCs w:val="20"/>
                <w:spacing w:val="7"/>
              </w:rPr>
              <w:t>D.</w:t>
            </w:r>
            <w:r>
              <w:rPr>
                <w:rFonts w:ascii="Times New Roman" w:hAnsi="Times New Roman" w:eastAsia="Times New Roman" w:cs="Times New Roman"/>
                <w:sz w:val="20"/>
                <w:szCs w:val="20"/>
                <w:spacing w:val="23"/>
                <w:w w:val="101"/>
              </w:rPr>
              <w:t xml:space="preserve">  </w:t>
            </w:r>
            <w:r>
              <w:rPr>
                <w:rFonts w:ascii="SimSun" w:hAnsi="SimSun" w:eastAsia="SimSun" w:cs="SimSun"/>
                <w:sz w:val="20"/>
                <w:szCs w:val="20"/>
                <w:spacing w:val="7"/>
              </w:rPr>
              <w:t>单位存货年储存成本</w:t>
            </w:r>
          </w:p>
        </w:tc>
      </w:tr>
    </w:tbl>
    <w:p>
      <w:pPr>
        <w:ind w:left="429" w:right="2123" w:hanging="429"/>
        <w:spacing w:before="240" w:line="325" w:lineRule="auto"/>
        <w:rPr>
          <w:rFonts w:ascii="SimSun" w:hAnsi="SimSun" w:eastAsia="SimSun" w:cs="SimSun"/>
          <w:sz w:val="21"/>
          <w:szCs w:val="21"/>
        </w:rPr>
      </w:pPr>
      <w:r>
        <w:rPr>
          <w:rFonts w:ascii="SimSun" w:hAnsi="SimSun" w:eastAsia="SimSun" w:cs="SimSun"/>
          <w:sz w:val="21"/>
          <w:szCs w:val="21"/>
          <w:spacing w:val="-1"/>
        </w:rPr>
        <w:t>19.</w:t>
      </w:r>
      <w:r>
        <w:rPr>
          <w:rFonts w:ascii="SimSun" w:hAnsi="SimSun" w:eastAsia="SimSun" w:cs="SimSun"/>
          <w:sz w:val="21"/>
          <w:szCs w:val="21"/>
          <w:spacing w:val="26"/>
        </w:rPr>
        <w:t xml:space="preserve"> </w:t>
      </w:r>
      <w:r>
        <w:rPr>
          <w:rFonts w:ascii="SimSun" w:hAnsi="SimSun" w:eastAsia="SimSun" w:cs="SimSun"/>
          <w:sz w:val="21"/>
          <w:szCs w:val="21"/>
          <w:spacing w:val="-1"/>
        </w:rPr>
        <w:t>公司分配现金股利时，向股东正式发放股利的日期称为</w:t>
      </w:r>
      <w:r>
        <w:rPr>
          <w:rFonts w:ascii="SimSun" w:hAnsi="SimSun" w:eastAsia="SimSun" w:cs="SimSun"/>
          <w:sz w:val="21"/>
          <w:szCs w:val="21"/>
        </w:rPr>
        <w:t xml:space="preserve">  </w:t>
      </w:r>
      <w:r>
        <w:rPr>
          <w:rFonts w:ascii="Times New Roman" w:hAnsi="Times New Roman" w:eastAsia="Times New Roman" w:cs="Times New Roman"/>
          <w:sz w:val="21"/>
          <w:szCs w:val="21"/>
          <w:spacing w:val="-1"/>
        </w:rPr>
        <w:t>A.</w:t>
      </w:r>
      <w:r>
        <w:rPr>
          <w:rFonts w:ascii="Times New Roman" w:hAnsi="Times New Roman" w:eastAsia="Times New Roman" w:cs="Times New Roman"/>
          <w:sz w:val="21"/>
          <w:szCs w:val="21"/>
          <w:spacing w:val="22"/>
          <w:w w:val="101"/>
        </w:rPr>
        <w:t xml:space="preserve">  </w:t>
      </w:r>
      <w:r>
        <w:rPr>
          <w:rFonts w:ascii="SimSun" w:hAnsi="SimSun" w:eastAsia="SimSun" w:cs="SimSun"/>
          <w:sz w:val="21"/>
          <w:szCs w:val="21"/>
          <w:spacing w:val="-1"/>
        </w:rPr>
        <w:t>除权日</w:t>
      </w:r>
      <w:r>
        <w:rPr>
          <w:rFonts w:ascii="SimSun" w:hAnsi="SimSun" w:eastAsia="SimSun" w:cs="SimSun"/>
          <w:sz w:val="21"/>
          <w:szCs w:val="21"/>
          <w:spacing w:val="4"/>
        </w:rPr>
        <w:t xml:space="preserve">                      </w:t>
      </w:r>
      <w:r>
        <w:rPr>
          <w:rFonts w:ascii="SimSun" w:hAnsi="SimSun" w:eastAsia="SimSun" w:cs="SimSun"/>
          <w:sz w:val="21"/>
          <w:szCs w:val="21"/>
          <w:spacing w:val="3"/>
        </w:rPr>
        <w:t xml:space="preserve">    </w:t>
      </w:r>
      <w:r>
        <w:rPr>
          <w:rFonts w:ascii="Times New Roman" w:hAnsi="Times New Roman" w:eastAsia="Times New Roman" w:cs="Times New Roman"/>
          <w:sz w:val="21"/>
          <w:szCs w:val="21"/>
          <w:spacing w:val="-1"/>
        </w:rPr>
        <w:t>B.</w:t>
      </w:r>
      <w:r>
        <w:rPr>
          <w:rFonts w:ascii="Times New Roman" w:hAnsi="Times New Roman" w:eastAsia="Times New Roman" w:cs="Times New Roman"/>
          <w:sz w:val="21"/>
          <w:szCs w:val="21"/>
          <w:spacing w:val="13"/>
        </w:rPr>
        <w:t xml:space="preserve">  </w:t>
      </w:r>
      <w:r>
        <w:rPr>
          <w:rFonts w:ascii="SimSun" w:hAnsi="SimSun" w:eastAsia="SimSun" w:cs="SimSun"/>
          <w:sz w:val="21"/>
          <w:szCs w:val="21"/>
          <w:spacing w:val="-1"/>
        </w:rPr>
        <w:t>股利支付日</w:t>
      </w:r>
      <w:r>
        <w:rPr>
          <w:rFonts w:ascii="SimSun" w:hAnsi="SimSun" w:eastAsia="SimSun" w:cs="SimSun"/>
          <w:sz w:val="21"/>
          <w:szCs w:val="21"/>
        </w:rPr>
        <w:t xml:space="preserve"> </w:t>
      </w:r>
      <w:r>
        <w:rPr>
          <w:rFonts w:ascii="Times New Roman" w:hAnsi="Times New Roman" w:eastAsia="Times New Roman" w:cs="Times New Roman"/>
          <w:sz w:val="21"/>
          <w:szCs w:val="21"/>
          <w:spacing w:val="-1"/>
        </w:rPr>
        <w:t>C.</w:t>
      </w:r>
      <w:r>
        <w:rPr>
          <w:rFonts w:ascii="Times New Roman" w:hAnsi="Times New Roman" w:eastAsia="Times New Roman" w:cs="Times New Roman"/>
          <w:sz w:val="21"/>
          <w:szCs w:val="21"/>
          <w:spacing w:val="21"/>
        </w:rPr>
        <w:t xml:space="preserve">  </w:t>
      </w:r>
      <w:r>
        <w:rPr>
          <w:rFonts w:ascii="SimSun" w:hAnsi="SimSun" w:eastAsia="SimSun" w:cs="SimSun"/>
          <w:sz w:val="21"/>
          <w:szCs w:val="21"/>
          <w:spacing w:val="-1"/>
        </w:rPr>
        <w:t>股利宣布日</w:t>
      </w:r>
      <w:r>
        <w:rPr>
          <w:rFonts w:ascii="SimSun" w:hAnsi="SimSun" w:eastAsia="SimSun" w:cs="SimSun"/>
          <w:sz w:val="21"/>
          <w:szCs w:val="21"/>
          <w:spacing w:val="4"/>
        </w:rPr>
        <w:t xml:space="preserve">                      </w:t>
      </w:r>
      <w:r>
        <w:rPr>
          <w:rFonts w:ascii="Times New Roman" w:hAnsi="Times New Roman" w:eastAsia="Times New Roman" w:cs="Times New Roman"/>
          <w:sz w:val="21"/>
          <w:szCs w:val="21"/>
          <w:spacing w:val="-1"/>
        </w:rPr>
        <w:t>D.</w:t>
      </w:r>
      <w:r>
        <w:rPr>
          <w:rFonts w:ascii="Times New Roman" w:hAnsi="Times New Roman" w:eastAsia="Times New Roman" w:cs="Times New Roman"/>
          <w:sz w:val="21"/>
          <w:szCs w:val="21"/>
          <w:spacing w:val="19"/>
          <w:w w:val="101"/>
        </w:rPr>
        <w:t xml:space="preserve">  </w:t>
      </w:r>
      <w:r>
        <w:rPr>
          <w:rFonts w:ascii="SimSun" w:hAnsi="SimSun" w:eastAsia="SimSun" w:cs="SimSun"/>
          <w:sz w:val="21"/>
          <w:szCs w:val="21"/>
          <w:spacing w:val="-1"/>
        </w:rPr>
        <w:t>股权登记日</w:t>
      </w:r>
    </w:p>
    <w:p>
      <w:pPr>
        <w:ind w:left="429" w:right="2030" w:hanging="429"/>
        <w:spacing w:before="213" w:line="294" w:lineRule="auto"/>
        <w:rPr>
          <w:rFonts w:ascii="SimSun" w:hAnsi="SimSun" w:eastAsia="SimSun" w:cs="SimSun"/>
          <w:sz w:val="21"/>
          <w:szCs w:val="21"/>
        </w:rPr>
      </w:pPr>
      <w:r>
        <w:rPr>
          <w:rFonts w:ascii="SimSun" w:hAnsi="SimSun" w:eastAsia="SimSun" w:cs="SimSun"/>
          <w:sz w:val="21"/>
          <w:szCs w:val="21"/>
        </w:rPr>
        <w:t>20.</w:t>
      </w:r>
      <w:r>
        <w:rPr>
          <w:rFonts w:ascii="SimSun" w:hAnsi="SimSun" w:eastAsia="SimSun" w:cs="SimSun"/>
          <w:sz w:val="21"/>
          <w:szCs w:val="21"/>
          <w:spacing w:val="30"/>
        </w:rPr>
        <w:t xml:space="preserve"> </w:t>
      </w:r>
      <w:r>
        <w:rPr>
          <w:rFonts w:ascii="SimSun" w:hAnsi="SimSun" w:eastAsia="SimSun" w:cs="SimSun"/>
          <w:sz w:val="21"/>
          <w:szCs w:val="21"/>
        </w:rPr>
        <w:t>下列各项中，能够导致公司发行在外普通股股数减少的是</w:t>
      </w:r>
      <w:r>
        <w:rPr>
          <w:rFonts w:ascii="SimSun" w:hAnsi="SimSun" w:eastAsia="SimSun" w:cs="SimSun"/>
          <w:sz w:val="21"/>
          <w:szCs w:val="21"/>
        </w:rPr>
        <w:t xml:space="preserve"> </w:t>
      </w:r>
      <w:r>
        <w:rPr>
          <w:rFonts w:ascii="Times New Roman" w:hAnsi="Times New Roman" w:eastAsia="Times New Roman" w:cs="Times New Roman"/>
          <w:sz w:val="21"/>
          <w:szCs w:val="21"/>
        </w:rPr>
        <w:t>A.</w:t>
      </w:r>
      <w:r>
        <w:rPr>
          <w:rFonts w:ascii="Times New Roman" w:hAnsi="Times New Roman" w:eastAsia="Times New Roman" w:cs="Times New Roman"/>
          <w:sz w:val="21"/>
          <w:szCs w:val="21"/>
          <w:spacing w:val="21"/>
          <w:w w:val="101"/>
        </w:rPr>
        <w:t xml:space="preserve">  </w:t>
      </w:r>
      <w:r>
        <w:rPr>
          <w:rFonts w:ascii="SimSun" w:hAnsi="SimSun" w:eastAsia="SimSun" w:cs="SimSun"/>
          <w:sz w:val="21"/>
          <w:szCs w:val="21"/>
        </w:rPr>
        <w:t>股票回购</w:t>
      </w:r>
      <w:r>
        <w:rPr>
          <w:rFonts w:ascii="SimSun" w:hAnsi="SimSun" w:eastAsia="SimSun" w:cs="SimSun"/>
          <w:sz w:val="21"/>
          <w:szCs w:val="21"/>
          <w:spacing w:val="3"/>
        </w:rPr>
        <w:t xml:space="preserve">                        </w:t>
      </w:r>
      <w:r>
        <w:rPr>
          <w:rFonts w:ascii="Times New Roman" w:hAnsi="Times New Roman" w:eastAsia="Times New Roman" w:cs="Times New Roman"/>
          <w:sz w:val="21"/>
          <w:szCs w:val="21"/>
        </w:rPr>
        <w:t>B.</w:t>
      </w:r>
      <w:r>
        <w:rPr>
          <w:rFonts w:ascii="Times New Roman" w:hAnsi="Times New Roman" w:eastAsia="Times New Roman" w:cs="Times New Roman"/>
          <w:sz w:val="21"/>
          <w:szCs w:val="21"/>
          <w:spacing w:val="21"/>
        </w:rPr>
        <w:t xml:space="preserve">  </w:t>
      </w:r>
      <w:r>
        <w:rPr>
          <w:rFonts w:ascii="SimSun" w:hAnsi="SimSun" w:eastAsia="SimSun" w:cs="SimSun"/>
          <w:sz w:val="21"/>
          <w:szCs w:val="21"/>
        </w:rPr>
        <w:t>财产股利</w:t>
      </w:r>
    </w:p>
    <w:p>
      <w:pPr>
        <w:ind w:left="429"/>
        <w:spacing w:before="201" w:line="219" w:lineRule="auto"/>
        <w:rPr>
          <w:rFonts w:ascii="SimSun" w:hAnsi="SimSun" w:eastAsia="SimSun" w:cs="SimSun"/>
          <w:sz w:val="21"/>
          <w:szCs w:val="21"/>
        </w:rPr>
      </w:pPr>
      <w:r>
        <w:rPr>
          <w:rFonts w:ascii="Times New Roman" w:hAnsi="Times New Roman" w:eastAsia="Times New Roman" w:cs="Times New Roman"/>
          <w:sz w:val="21"/>
          <w:szCs w:val="21"/>
          <w:spacing w:val="3"/>
        </w:rPr>
        <w:t>C.</w:t>
      </w:r>
      <w:r>
        <w:rPr>
          <w:rFonts w:ascii="Times New Roman" w:hAnsi="Times New Roman" w:eastAsia="Times New Roman" w:cs="Times New Roman"/>
          <w:sz w:val="21"/>
          <w:szCs w:val="21"/>
          <w:spacing w:val="26"/>
        </w:rPr>
        <w:t xml:space="preserve">  </w:t>
      </w:r>
      <w:r>
        <w:rPr>
          <w:rFonts w:ascii="SimSun" w:hAnsi="SimSun" w:eastAsia="SimSun" w:cs="SimSun"/>
          <w:sz w:val="21"/>
          <w:szCs w:val="21"/>
          <w:spacing w:val="3"/>
        </w:rPr>
        <w:t>股票分割</w:t>
      </w:r>
      <w:r>
        <w:rPr>
          <w:rFonts w:ascii="SimSun" w:hAnsi="SimSun" w:eastAsia="SimSun" w:cs="SimSun"/>
          <w:sz w:val="21"/>
          <w:szCs w:val="21"/>
          <w:spacing w:val="2"/>
        </w:rPr>
        <w:t xml:space="preserve">                        </w:t>
      </w:r>
      <w:r>
        <w:rPr>
          <w:rFonts w:ascii="Times New Roman" w:hAnsi="Times New Roman" w:eastAsia="Times New Roman" w:cs="Times New Roman"/>
          <w:sz w:val="21"/>
          <w:szCs w:val="21"/>
          <w:spacing w:val="3"/>
        </w:rPr>
        <w:t>D.</w:t>
      </w:r>
      <w:r>
        <w:rPr>
          <w:rFonts w:ascii="Times New Roman" w:hAnsi="Times New Roman" w:eastAsia="Times New Roman" w:cs="Times New Roman"/>
          <w:sz w:val="21"/>
          <w:szCs w:val="21"/>
          <w:spacing w:val="30"/>
          <w:w w:val="101"/>
        </w:rPr>
        <w:t xml:space="preserve">  </w:t>
      </w:r>
      <w:r>
        <w:rPr>
          <w:rFonts w:ascii="SimSun" w:hAnsi="SimSun" w:eastAsia="SimSun" w:cs="SimSun"/>
          <w:sz w:val="21"/>
          <w:szCs w:val="21"/>
          <w:spacing w:val="3"/>
        </w:rPr>
        <w:t>股票股利</w:t>
      </w:r>
    </w:p>
    <w:p>
      <w:pPr>
        <w:ind w:left="1389"/>
        <w:spacing w:before="150" w:line="219" w:lineRule="auto"/>
        <w:rPr>
          <w:rFonts w:ascii="SimSun" w:hAnsi="SimSun" w:eastAsia="SimSun" w:cs="SimSun"/>
          <w:sz w:val="21"/>
          <w:szCs w:val="21"/>
        </w:rPr>
      </w:pPr>
      <w:r>
        <w:rPr>
          <w:rFonts w:ascii="SimSun" w:hAnsi="SimSun" w:eastAsia="SimSun" w:cs="SimSun"/>
          <w:sz w:val="21"/>
          <w:szCs w:val="21"/>
          <w:spacing w:val="19"/>
        </w:rPr>
        <w:t>浙00067#财务管理学试题第3页(共7</w:t>
      </w:r>
      <w:r>
        <w:rPr>
          <w:rFonts w:ascii="SimSun" w:hAnsi="SimSun" w:eastAsia="SimSun" w:cs="SimSun"/>
          <w:sz w:val="21"/>
          <w:szCs w:val="21"/>
          <w:spacing w:val="18"/>
        </w:rPr>
        <w:t>页)</w:t>
      </w:r>
    </w:p>
    <w:p>
      <w:pPr>
        <w:sectPr>
          <w:pgSz w:w="9790" w:h="13860"/>
          <w:pgMar w:top="444" w:right="1468" w:bottom="0" w:left="590" w:header="0" w:footer="0" w:gutter="0"/>
        </w:sectPr>
        <w:rPr/>
      </w:pPr>
    </w:p>
    <w:p>
      <w:pPr>
        <w:ind w:left="422" w:hanging="419"/>
        <w:spacing w:before="42" w:line="247" w:lineRule="auto"/>
        <w:rPr>
          <w:rFonts w:ascii="SimHei" w:hAnsi="SimHei" w:eastAsia="SimHei" w:cs="SimHei"/>
          <w:sz w:val="21"/>
          <w:szCs w:val="21"/>
        </w:rPr>
      </w:pPr>
      <w:r>
        <w:rPr>
          <w:rFonts w:ascii="SimHei" w:hAnsi="SimHei" w:eastAsia="SimHei" w:cs="SimHei"/>
          <w:sz w:val="21"/>
          <w:szCs w:val="21"/>
          <w:b/>
          <w:bCs/>
          <w:spacing w:val="7"/>
        </w:rPr>
        <w:t>二、</w:t>
      </w:r>
      <w:r>
        <w:rPr>
          <w:rFonts w:ascii="SimHei" w:hAnsi="SimHei" w:eastAsia="SimHei" w:cs="SimHei"/>
          <w:sz w:val="21"/>
          <w:szCs w:val="21"/>
          <w:spacing w:val="-43"/>
        </w:rPr>
        <w:t xml:space="preserve"> </w:t>
      </w:r>
      <w:r>
        <w:rPr>
          <w:rFonts w:ascii="SimHei" w:hAnsi="SimHei" w:eastAsia="SimHei" w:cs="SimHei"/>
          <w:sz w:val="21"/>
          <w:szCs w:val="21"/>
          <w:b/>
          <w:bCs/>
          <w:spacing w:val="7"/>
        </w:rPr>
        <w:t>多项选择题：本大题共5小题，每小题2分，共10分。在每小题列出的</w:t>
      </w:r>
      <w:r>
        <w:rPr>
          <w:rFonts w:ascii="SimHei" w:hAnsi="SimHei" w:eastAsia="SimHei" w:cs="SimHei"/>
          <w:sz w:val="21"/>
          <w:szCs w:val="21"/>
          <w:b/>
          <w:bCs/>
          <w:spacing w:val="6"/>
        </w:rPr>
        <w:t>备选项中</w:t>
      </w:r>
      <w:r>
        <w:rPr>
          <w:rFonts w:ascii="SimHei" w:hAnsi="SimHei" w:eastAsia="SimHei" w:cs="SimHei"/>
          <w:sz w:val="21"/>
          <w:szCs w:val="21"/>
        </w:rPr>
        <w:t xml:space="preserve"> </w:t>
      </w:r>
      <w:r>
        <w:rPr>
          <w:rFonts w:ascii="SimHei" w:hAnsi="SimHei" w:eastAsia="SimHei" w:cs="SimHei"/>
          <w:sz w:val="21"/>
          <w:szCs w:val="21"/>
          <w:b/>
          <w:bCs/>
          <w:spacing w:val="-2"/>
        </w:rPr>
        <w:t>至少有两项是符合题目要求的，请将其选出，错选、多选或少选均无分。</w:t>
      </w:r>
    </w:p>
    <w:p>
      <w:pPr>
        <w:spacing w:before="161" w:line="219" w:lineRule="auto"/>
        <w:rPr>
          <w:rFonts w:ascii="SimSun" w:hAnsi="SimSun" w:eastAsia="SimSun" w:cs="SimSun"/>
          <w:sz w:val="21"/>
          <w:szCs w:val="21"/>
        </w:rPr>
      </w:pPr>
      <w:r>
        <w:rPr>
          <w:rFonts w:ascii="SimSun" w:hAnsi="SimSun" w:eastAsia="SimSun" w:cs="SimSun"/>
          <w:sz w:val="21"/>
          <w:szCs w:val="21"/>
          <w:spacing w:val="1"/>
        </w:rPr>
        <w:t>21.</w:t>
      </w:r>
      <w:r>
        <w:rPr>
          <w:rFonts w:ascii="SimSun" w:hAnsi="SimSun" w:eastAsia="SimSun" w:cs="SimSun"/>
          <w:sz w:val="21"/>
          <w:szCs w:val="21"/>
          <w:spacing w:val="10"/>
        </w:rPr>
        <w:t xml:space="preserve"> </w:t>
      </w:r>
      <w:r>
        <w:rPr>
          <w:rFonts w:ascii="SimSun" w:hAnsi="SimSun" w:eastAsia="SimSun" w:cs="SimSun"/>
          <w:sz w:val="21"/>
          <w:szCs w:val="21"/>
          <w:spacing w:val="1"/>
        </w:rPr>
        <w:t>下列各项中，构成财务管理宏观环境因</w:t>
      </w:r>
      <w:r>
        <w:rPr>
          <w:rFonts w:ascii="SimSun" w:hAnsi="SimSun" w:eastAsia="SimSun" w:cs="SimSun"/>
          <w:sz w:val="21"/>
          <w:szCs w:val="21"/>
        </w:rPr>
        <w:t>素的有</w:t>
      </w:r>
    </w:p>
    <w:p>
      <w:pPr>
        <w:spacing w:line="159" w:lineRule="exact"/>
        <w:rPr/>
      </w:pPr>
      <w:r/>
    </w:p>
    <w:tbl>
      <w:tblPr>
        <w:tblStyle w:val="2"/>
        <w:tblW w:w="6488" w:type="dxa"/>
        <w:tblInd w:w="0" w:type="dxa"/>
        <w:tblLayout w:type="fixed"/>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
      <w:tblGrid>
        <w:gridCol w:w="3635"/>
        <w:gridCol w:w="2853"/>
      </w:tblGrid>
      <w:tr>
        <w:trPr>
          <w:trHeight w:val="304" w:hRule="atLeast"/>
        </w:trPr>
        <w:tc>
          <w:tcPr>
            <w:tcW w:w="3635" w:type="dxa"/>
            <w:vAlign w:val="top"/>
          </w:tcPr>
          <w:p>
            <w:pPr>
              <w:ind w:left="419"/>
              <w:spacing w:line="220" w:lineRule="auto"/>
              <w:rPr>
                <w:rFonts w:ascii="SimSun" w:hAnsi="SimSun" w:eastAsia="SimSun" w:cs="SimSun"/>
                <w:sz w:val="21"/>
                <w:szCs w:val="21"/>
              </w:rPr>
            </w:pPr>
            <w:r>
              <w:rPr>
                <w:rFonts w:ascii="Times New Roman" w:hAnsi="Times New Roman" w:eastAsia="Times New Roman" w:cs="Times New Roman"/>
                <w:sz w:val="21"/>
                <w:szCs w:val="21"/>
                <w:spacing w:val="-2"/>
              </w:rPr>
              <w:t>A.</w:t>
            </w:r>
            <w:r>
              <w:rPr>
                <w:rFonts w:ascii="Times New Roman" w:hAnsi="Times New Roman" w:eastAsia="Times New Roman" w:cs="Times New Roman"/>
                <w:sz w:val="21"/>
                <w:szCs w:val="21"/>
                <w:spacing w:val="14"/>
                <w:w w:val="101"/>
              </w:rPr>
              <w:t xml:space="preserve">  </w:t>
            </w:r>
            <w:r>
              <w:rPr>
                <w:rFonts w:ascii="SimSun" w:hAnsi="SimSun" w:eastAsia="SimSun" w:cs="SimSun"/>
                <w:sz w:val="21"/>
                <w:szCs w:val="21"/>
                <w:spacing w:val="-2"/>
              </w:rPr>
              <w:t>经济周期的变化</w:t>
            </w:r>
          </w:p>
        </w:tc>
        <w:tc>
          <w:tcPr>
            <w:tcW w:w="2853" w:type="dxa"/>
            <w:vAlign w:val="top"/>
          </w:tcPr>
          <w:p>
            <w:pPr>
              <w:ind w:left="605"/>
              <w:spacing w:line="218" w:lineRule="auto"/>
              <w:rPr>
                <w:rFonts w:ascii="SimSun" w:hAnsi="SimSun" w:eastAsia="SimSun" w:cs="SimSun"/>
                <w:sz w:val="21"/>
                <w:szCs w:val="21"/>
              </w:rPr>
            </w:pPr>
            <w:r>
              <w:rPr>
                <w:rFonts w:ascii="Times New Roman" w:hAnsi="Times New Roman" w:eastAsia="Times New Roman" w:cs="Times New Roman"/>
                <w:sz w:val="21"/>
                <w:szCs w:val="21"/>
                <w:spacing w:val="1"/>
              </w:rPr>
              <w:t>B.</w:t>
            </w:r>
            <w:r>
              <w:rPr>
                <w:rFonts w:ascii="Times New Roman" w:hAnsi="Times New Roman" w:eastAsia="Times New Roman" w:cs="Times New Roman"/>
                <w:sz w:val="21"/>
                <w:szCs w:val="21"/>
                <w:spacing w:val="18"/>
              </w:rPr>
              <w:t xml:space="preserve">  </w:t>
            </w:r>
            <w:r>
              <w:rPr>
                <w:rFonts w:ascii="SimSun" w:hAnsi="SimSun" w:eastAsia="SimSun" w:cs="SimSun"/>
                <w:sz w:val="21"/>
                <w:szCs w:val="21"/>
                <w:spacing w:val="1"/>
              </w:rPr>
              <w:t>通货膨胀率的高低</w:t>
            </w:r>
          </w:p>
        </w:tc>
      </w:tr>
      <w:tr>
        <w:trPr>
          <w:trHeight w:val="411" w:hRule="atLeast"/>
        </w:trPr>
        <w:tc>
          <w:tcPr>
            <w:tcW w:w="3635" w:type="dxa"/>
            <w:vAlign w:val="top"/>
          </w:tcPr>
          <w:p>
            <w:pPr>
              <w:ind w:left="419"/>
              <w:spacing w:before="95" w:line="218" w:lineRule="auto"/>
              <w:rPr>
                <w:rFonts w:ascii="SimSun" w:hAnsi="SimSun" w:eastAsia="SimSun" w:cs="SimSun"/>
                <w:sz w:val="21"/>
                <w:szCs w:val="21"/>
              </w:rPr>
            </w:pPr>
            <w:r>
              <w:rPr>
                <w:rFonts w:ascii="Times New Roman" w:hAnsi="Times New Roman" w:eastAsia="Times New Roman" w:cs="Times New Roman"/>
                <w:sz w:val="21"/>
                <w:szCs w:val="21"/>
                <w:spacing w:val="-2"/>
                <w:position w:val="1"/>
              </w:rPr>
              <w:t>C.</w:t>
            </w:r>
            <w:r>
              <w:rPr>
                <w:rFonts w:ascii="Times New Roman" w:hAnsi="Times New Roman" w:eastAsia="Times New Roman" w:cs="Times New Roman"/>
                <w:sz w:val="21"/>
                <w:szCs w:val="21"/>
                <w:spacing w:val="22"/>
                <w:position w:val="1"/>
              </w:rPr>
              <w:t xml:space="preserve">  </w:t>
            </w:r>
            <w:r>
              <w:rPr>
                <w:rFonts w:ascii="SimSun" w:hAnsi="SimSun" w:eastAsia="SimSun" w:cs="SimSun"/>
                <w:sz w:val="21"/>
                <w:szCs w:val="21"/>
                <w:spacing w:val="-2"/>
                <w:position w:val="1"/>
              </w:rPr>
              <w:t>企业产品价格的稳定性</w:t>
            </w:r>
          </w:p>
        </w:tc>
        <w:tc>
          <w:tcPr>
            <w:tcW w:w="2853" w:type="dxa"/>
            <w:vAlign w:val="top"/>
          </w:tcPr>
          <w:p>
            <w:pPr>
              <w:ind w:left="605"/>
              <w:spacing w:before="116" w:line="229" w:lineRule="auto"/>
              <w:rPr>
                <w:rFonts w:ascii="SimSun" w:hAnsi="SimSun" w:eastAsia="SimSun" w:cs="SimSun"/>
                <w:sz w:val="20"/>
                <w:szCs w:val="20"/>
              </w:rPr>
            </w:pPr>
            <w:r>
              <w:rPr>
                <w:rFonts w:ascii="Times New Roman" w:hAnsi="Times New Roman" w:eastAsia="Times New Roman" w:cs="Times New Roman"/>
                <w:sz w:val="20"/>
                <w:szCs w:val="20"/>
                <w:spacing w:val="9"/>
                <w:position w:val="-1"/>
              </w:rPr>
              <w:t>D.</w:t>
            </w:r>
            <w:r>
              <w:rPr>
                <w:rFonts w:ascii="Times New Roman" w:hAnsi="Times New Roman" w:eastAsia="Times New Roman" w:cs="Times New Roman"/>
                <w:sz w:val="20"/>
                <w:szCs w:val="20"/>
                <w:spacing w:val="26"/>
                <w:w w:val="101"/>
                <w:position w:val="-1"/>
              </w:rPr>
              <w:t xml:space="preserve">  </w:t>
            </w:r>
            <w:r>
              <w:rPr>
                <w:rFonts w:ascii="SimSun" w:hAnsi="SimSun" w:eastAsia="SimSun" w:cs="SimSun"/>
                <w:sz w:val="20"/>
                <w:szCs w:val="20"/>
                <w:spacing w:val="9"/>
                <w:position w:val="-1"/>
              </w:rPr>
              <w:t>国家税收法律的变化</w:t>
            </w:r>
          </w:p>
        </w:tc>
      </w:tr>
      <w:tr>
        <w:trPr>
          <w:trHeight w:val="390" w:hRule="atLeast"/>
        </w:trPr>
        <w:tc>
          <w:tcPr>
            <w:tcW w:w="3635" w:type="dxa"/>
            <w:vAlign w:val="top"/>
          </w:tcPr>
          <w:p>
            <w:pPr>
              <w:ind w:left="419"/>
              <w:spacing w:before="86" w:line="220" w:lineRule="auto"/>
              <w:rPr>
                <w:rFonts w:ascii="SimSun" w:hAnsi="SimSun" w:eastAsia="SimSun" w:cs="SimSun"/>
                <w:sz w:val="21"/>
                <w:szCs w:val="21"/>
              </w:rPr>
            </w:pPr>
            <w:r>
              <w:rPr>
                <w:rFonts w:ascii="Times New Roman" w:hAnsi="Times New Roman" w:eastAsia="Times New Roman" w:cs="Times New Roman"/>
                <w:sz w:val="21"/>
                <w:szCs w:val="21"/>
                <w:spacing w:val="-3"/>
              </w:rPr>
              <w:t>E.</w:t>
            </w:r>
            <w:r>
              <w:rPr>
                <w:rFonts w:ascii="Times New Roman" w:hAnsi="Times New Roman" w:eastAsia="Times New Roman" w:cs="Times New Roman"/>
                <w:sz w:val="21"/>
                <w:szCs w:val="21"/>
                <w:spacing w:val="28"/>
              </w:rPr>
              <w:t xml:space="preserve">  </w:t>
            </w:r>
            <w:r>
              <w:rPr>
                <w:rFonts w:ascii="SimSun" w:hAnsi="SimSun" w:eastAsia="SimSun" w:cs="SimSun"/>
                <w:sz w:val="21"/>
                <w:szCs w:val="21"/>
                <w:spacing w:val="-3"/>
              </w:rPr>
              <w:t>国家宏观经济政策的调整</w:t>
            </w:r>
          </w:p>
        </w:tc>
        <w:tc>
          <w:tcPr>
            <w:tcW w:w="2853" w:type="dxa"/>
            <w:vAlign w:val="top"/>
          </w:tcPr>
          <w:p>
            <w:pPr>
              <w:rPr>
                <w:rFonts w:ascii="Arial"/>
                <w:sz w:val="21"/>
              </w:rPr>
            </w:pPr>
            <w:r/>
          </w:p>
        </w:tc>
      </w:tr>
      <w:tr>
        <w:trPr>
          <w:trHeight w:val="400" w:hRule="atLeast"/>
        </w:trPr>
        <w:tc>
          <w:tcPr>
            <w:tcW w:w="3635" w:type="dxa"/>
            <w:vAlign w:val="top"/>
          </w:tcPr>
          <w:p>
            <w:pPr>
              <w:spacing w:before="96" w:line="219" w:lineRule="auto"/>
              <w:rPr>
                <w:rFonts w:ascii="SimSun" w:hAnsi="SimSun" w:eastAsia="SimSun" w:cs="SimSun"/>
                <w:sz w:val="21"/>
                <w:szCs w:val="21"/>
              </w:rPr>
            </w:pPr>
            <w:r>
              <w:rPr>
                <w:rFonts w:ascii="SimSun" w:hAnsi="SimSun" w:eastAsia="SimSun" w:cs="SimSun"/>
                <w:sz w:val="21"/>
                <w:szCs w:val="21"/>
                <w:spacing w:val="-4"/>
              </w:rPr>
              <w:t>22.</w:t>
            </w:r>
            <w:r>
              <w:rPr>
                <w:rFonts w:ascii="SimSun" w:hAnsi="SimSun" w:eastAsia="SimSun" w:cs="SimSun"/>
                <w:sz w:val="21"/>
                <w:szCs w:val="21"/>
                <w:spacing w:val="28"/>
              </w:rPr>
              <w:t xml:space="preserve"> </w:t>
            </w:r>
            <w:r>
              <w:rPr>
                <w:rFonts w:ascii="SimSun" w:hAnsi="SimSun" w:eastAsia="SimSun" w:cs="SimSun"/>
                <w:sz w:val="21"/>
                <w:szCs w:val="21"/>
                <w:spacing w:val="-4"/>
              </w:rPr>
              <w:t>日常业务预算包括的内容有</w:t>
            </w:r>
          </w:p>
        </w:tc>
        <w:tc>
          <w:tcPr>
            <w:tcW w:w="2853" w:type="dxa"/>
            <w:vAlign w:val="top"/>
          </w:tcPr>
          <w:p>
            <w:pPr>
              <w:rPr>
                <w:rFonts w:ascii="Arial"/>
                <w:sz w:val="21"/>
              </w:rPr>
            </w:pPr>
            <w:r/>
          </w:p>
        </w:tc>
      </w:tr>
      <w:tr>
        <w:trPr>
          <w:trHeight w:val="410" w:hRule="atLeast"/>
        </w:trPr>
        <w:tc>
          <w:tcPr>
            <w:tcW w:w="3635" w:type="dxa"/>
            <w:vAlign w:val="top"/>
          </w:tcPr>
          <w:p>
            <w:pPr>
              <w:ind w:left="419"/>
              <w:spacing w:before="96" w:line="219" w:lineRule="auto"/>
              <w:rPr>
                <w:rFonts w:ascii="SimSun" w:hAnsi="SimSun" w:eastAsia="SimSun" w:cs="SimSun"/>
                <w:sz w:val="21"/>
                <w:szCs w:val="21"/>
              </w:rPr>
            </w:pPr>
            <w:r>
              <w:rPr>
                <w:rFonts w:ascii="Times New Roman" w:hAnsi="Times New Roman" w:eastAsia="Times New Roman" w:cs="Times New Roman"/>
                <w:sz w:val="21"/>
                <w:szCs w:val="21"/>
                <w:spacing w:val="-2"/>
              </w:rPr>
              <w:t>A.</w:t>
            </w:r>
            <w:r>
              <w:rPr>
                <w:rFonts w:ascii="Times New Roman" w:hAnsi="Times New Roman" w:eastAsia="Times New Roman" w:cs="Times New Roman"/>
                <w:sz w:val="21"/>
                <w:szCs w:val="21"/>
                <w:spacing w:val="12"/>
              </w:rPr>
              <w:t xml:space="preserve">  </w:t>
            </w:r>
            <w:r>
              <w:rPr>
                <w:rFonts w:ascii="SimSun" w:hAnsi="SimSun" w:eastAsia="SimSun" w:cs="SimSun"/>
                <w:sz w:val="21"/>
                <w:szCs w:val="21"/>
                <w:spacing w:val="-2"/>
              </w:rPr>
              <w:t>现金预算</w:t>
            </w:r>
          </w:p>
        </w:tc>
        <w:tc>
          <w:tcPr>
            <w:tcW w:w="2853" w:type="dxa"/>
            <w:vAlign w:val="top"/>
          </w:tcPr>
          <w:p>
            <w:pPr>
              <w:ind w:left="605"/>
              <w:spacing w:before="96" w:line="219" w:lineRule="auto"/>
              <w:rPr>
                <w:rFonts w:ascii="SimSun" w:hAnsi="SimSun" w:eastAsia="SimSun" w:cs="SimSun"/>
                <w:sz w:val="21"/>
                <w:szCs w:val="21"/>
              </w:rPr>
            </w:pPr>
            <w:r>
              <w:rPr>
                <w:rFonts w:ascii="Times New Roman" w:hAnsi="Times New Roman" w:eastAsia="Times New Roman" w:cs="Times New Roman"/>
                <w:sz w:val="21"/>
                <w:szCs w:val="21"/>
                <w:spacing w:val="2"/>
              </w:rPr>
              <w:t>B.</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生产预算</w:t>
            </w:r>
          </w:p>
        </w:tc>
      </w:tr>
      <w:tr>
        <w:trPr>
          <w:trHeight w:val="315" w:hRule="atLeast"/>
        </w:trPr>
        <w:tc>
          <w:tcPr>
            <w:tcW w:w="3635" w:type="dxa"/>
            <w:vAlign w:val="top"/>
          </w:tcPr>
          <w:p>
            <w:pPr>
              <w:ind w:left="419"/>
              <w:spacing w:before="105" w:line="193" w:lineRule="auto"/>
              <w:rPr>
                <w:rFonts w:ascii="SimSun" w:hAnsi="SimSun" w:eastAsia="SimSun" w:cs="SimSun"/>
                <w:sz w:val="20"/>
                <w:szCs w:val="20"/>
              </w:rPr>
            </w:pPr>
            <w:r>
              <w:rPr>
                <w:rFonts w:ascii="Times New Roman" w:hAnsi="Times New Roman" w:eastAsia="Times New Roman" w:cs="Times New Roman"/>
                <w:sz w:val="20"/>
                <w:szCs w:val="20"/>
                <w:spacing w:val="5"/>
              </w:rPr>
              <w:t>C.</w:t>
            </w:r>
            <w:r>
              <w:rPr>
                <w:rFonts w:ascii="Times New Roman" w:hAnsi="Times New Roman" w:eastAsia="Times New Roman" w:cs="Times New Roman"/>
                <w:sz w:val="20"/>
                <w:szCs w:val="20"/>
                <w:spacing w:val="3"/>
              </w:rPr>
              <w:t xml:space="preserve">   </w:t>
            </w:r>
            <w:r>
              <w:rPr>
                <w:rFonts w:ascii="SimSun" w:hAnsi="SimSun" w:eastAsia="SimSun" w:cs="SimSun"/>
                <w:sz w:val="20"/>
                <w:szCs w:val="20"/>
                <w:spacing w:val="5"/>
              </w:rPr>
              <w:t>预计利润表</w:t>
            </w:r>
          </w:p>
        </w:tc>
        <w:tc>
          <w:tcPr>
            <w:tcW w:w="2853" w:type="dxa"/>
            <w:vAlign w:val="top"/>
          </w:tcPr>
          <w:p>
            <w:pPr>
              <w:ind w:left="605"/>
              <w:spacing w:before="105" w:line="193" w:lineRule="auto"/>
              <w:rPr>
                <w:rFonts w:ascii="SimSun" w:hAnsi="SimSun" w:eastAsia="SimSun" w:cs="SimSun"/>
                <w:sz w:val="20"/>
                <w:szCs w:val="20"/>
              </w:rPr>
            </w:pPr>
            <w:r>
              <w:rPr>
                <w:rFonts w:ascii="Times New Roman" w:hAnsi="Times New Roman" w:eastAsia="Times New Roman" w:cs="Times New Roman"/>
                <w:sz w:val="20"/>
                <w:szCs w:val="20"/>
                <w:spacing w:val="7"/>
              </w:rPr>
              <w:t>D.</w:t>
            </w:r>
            <w:r>
              <w:rPr>
                <w:rFonts w:ascii="Times New Roman" w:hAnsi="Times New Roman" w:eastAsia="Times New Roman" w:cs="Times New Roman"/>
                <w:sz w:val="20"/>
                <w:szCs w:val="20"/>
                <w:spacing w:val="25"/>
                <w:w w:val="101"/>
              </w:rPr>
              <w:t xml:space="preserve">  </w:t>
            </w:r>
            <w:r>
              <w:rPr>
                <w:rFonts w:ascii="SimSun" w:hAnsi="SimSun" w:eastAsia="SimSun" w:cs="SimSun"/>
                <w:sz w:val="20"/>
                <w:szCs w:val="20"/>
                <w:spacing w:val="7"/>
              </w:rPr>
              <w:t>预计资产负债表</w:t>
            </w:r>
          </w:p>
        </w:tc>
      </w:tr>
    </w:tbl>
    <w:p>
      <w:pPr>
        <w:ind w:left="419"/>
        <w:spacing w:before="171" w:line="219" w:lineRule="auto"/>
        <w:rPr>
          <w:rFonts w:ascii="SimSun" w:hAnsi="SimSun" w:eastAsia="SimSun" w:cs="SimSun"/>
          <w:sz w:val="21"/>
          <w:szCs w:val="21"/>
        </w:rPr>
      </w:pPr>
      <w:r>
        <w:rPr>
          <w:rFonts w:ascii="Times New Roman" w:hAnsi="Times New Roman" w:eastAsia="Times New Roman" w:cs="Times New Roman"/>
          <w:sz w:val="21"/>
          <w:szCs w:val="21"/>
          <w:spacing w:val="-2"/>
        </w:rPr>
        <w:t>E.</w:t>
      </w:r>
      <w:r>
        <w:rPr>
          <w:rFonts w:ascii="Times New Roman" w:hAnsi="Times New Roman" w:eastAsia="Times New Roman" w:cs="Times New Roman"/>
          <w:sz w:val="21"/>
          <w:szCs w:val="21"/>
          <w:spacing w:val="25"/>
          <w:w w:val="101"/>
        </w:rPr>
        <w:t xml:space="preserve">  </w:t>
      </w:r>
      <w:r>
        <w:rPr>
          <w:rFonts w:ascii="SimSun" w:hAnsi="SimSun" w:eastAsia="SimSun" w:cs="SimSun"/>
          <w:sz w:val="21"/>
          <w:szCs w:val="21"/>
          <w:spacing w:val="-2"/>
        </w:rPr>
        <w:t>制造费用预算</w:t>
      </w:r>
    </w:p>
    <w:p>
      <w:pPr>
        <w:spacing w:before="150" w:line="219" w:lineRule="auto"/>
        <w:rPr>
          <w:rFonts w:ascii="SimSun" w:hAnsi="SimSun" w:eastAsia="SimSun" w:cs="SimSun"/>
          <w:sz w:val="21"/>
          <w:szCs w:val="21"/>
        </w:rPr>
      </w:pPr>
      <w:r>
        <w:rPr>
          <w:rFonts w:ascii="SimSun" w:hAnsi="SimSun" w:eastAsia="SimSun" w:cs="SimSun"/>
          <w:sz w:val="21"/>
          <w:szCs w:val="21"/>
        </w:rPr>
        <w:t>23.</w:t>
      </w:r>
      <w:r>
        <w:rPr>
          <w:rFonts w:ascii="SimSun" w:hAnsi="SimSun" w:eastAsia="SimSun" w:cs="SimSun"/>
          <w:sz w:val="21"/>
          <w:szCs w:val="21"/>
          <w:spacing w:val="30"/>
        </w:rPr>
        <w:t xml:space="preserve"> </w:t>
      </w:r>
      <w:r>
        <w:rPr>
          <w:rFonts w:ascii="SimSun" w:hAnsi="SimSun" w:eastAsia="SimSun" w:cs="SimSun"/>
          <w:sz w:val="21"/>
          <w:szCs w:val="21"/>
        </w:rPr>
        <w:t>下列筹资方式中，引起公司财务风险增加的有</w:t>
      </w:r>
    </w:p>
    <w:p>
      <w:pPr>
        <w:ind w:left="419"/>
        <w:spacing w:before="150" w:line="219" w:lineRule="auto"/>
        <w:rPr>
          <w:rFonts w:ascii="SimSun" w:hAnsi="SimSun" w:eastAsia="SimSun" w:cs="SimSun"/>
          <w:sz w:val="21"/>
          <w:szCs w:val="21"/>
        </w:rPr>
      </w:pPr>
      <w:r>
        <w:rPr>
          <w:rFonts w:ascii="Times New Roman" w:hAnsi="Times New Roman" w:eastAsia="Times New Roman" w:cs="Times New Roman"/>
          <w:sz w:val="21"/>
          <w:szCs w:val="21"/>
          <w:spacing w:val="-2"/>
        </w:rPr>
        <w:t>A.</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银行借款</w:t>
      </w:r>
      <w:r>
        <w:rPr>
          <w:rFonts w:ascii="SimSun" w:hAnsi="SimSun" w:eastAsia="SimSun" w:cs="SimSun"/>
          <w:sz w:val="21"/>
          <w:szCs w:val="21"/>
        </w:rPr>
        <w:t xml:space="preserve">                         </w:t>
      </w:r>
      <w:r>
        <w:rPr>
          <w:rFonts w:ascii="Times New Roman" w:hAnsi="Times New Roman" w:eastAsia="Times New Roman" w:cs="Times New Roman"/>
          <w:sz w:val="21"/>
          <w:szCs w:val="21"/>
          <w:spacing w:val="-2"/>
        </w:rPr>
        <w:t>B.</w:t>
      </w:r>
      <w:r>
        <w:rPr>
          <w:rFonts w:ascii="Times New Roman" w:hAnsi="Times New Roman" w:eastAsia="Times New Roman" w:cs="Times New Roman"/>
          <w:sz w:val="21"/>
          <w:szCs w:val="21"/>
          <w:spacing w:val="26"/>
        </w:rPr>
        <w:t xml:space="preserve">  </w:t>
      </w:r>
      <w:r>
        <w:rPr>
          <w:rFonts w:ascii="SimSun" w:hAnsi="SimSun" w:eastAsia="SimSun" w:cs="SimSun"/>
          <w:sz w:val="21"/>
          <w:szCs w:val="21"/>
          <w:spacing w:val="-2"/>
        </w:rPr>
        <w:t>留存收益</w:t>
      </w:r>
    </w:p>
    <w:p>
      <w:pPr>
        <w:ind w:left="419"/>
        <w:spacing w:before="172" w:line="219" w:lineRule="auto"/>
        <w:rPr>
          <w:rFonts w:ascii="SimSun" w:hAnsi="SimSun" w:eastAsia="SimSun" w:cs="SimSun"/>
          <w:sz w:val="21"/>
          <w:szCs w:val="21"/>
        </w:rPr>
      </w:pPr>
      <w:r>
        <w:rPr>
          <w:rFonts w:ascii="Times New Roman" w:hAnsi="Times New Roman" w:eastAsia="Times New Roman" w:cs="Times New Roman"/>
          <w:sz w:val="21"/>
          <w:szCs w:val="21"/>
          <w:spacing w:val="-5"/>
        </w:rPr>
        <w:t>C.</w:t>
      </w:r>
      <w:r>
        <w:rPr>
          <w:rFonts w:ascii="Times New Roman" w:hAnsi="Times New Roman" w:eastAsia="Times New Roman" w:cs="Times New Roman"/>
          <w:sz w:val="21"/>
          <w:szCs w:val="21"/>
          <w:spacing w:val="22"/>
        </w:rPr>
        <w:t xml:space="preserve">  </w:t>
      </w:r>
      <w:r>
        <w:rPr>
          <w:rFonts w:ascii="SimSun" w:hAnsi="SimSun" w:eastAsia="SimSun" w:cs="SimSun"/>
          <w:sz w:val="21"/>
          <w:szCs w:val="21"/>
          <w:spacing w:val="-5"/>
        </w:rPr>
        <w:t>发行普通股</w:t>
      </w:r>
      <w:r>
        <w:rPr>
          <w:rFonts w:ascii="SimSun" w:hAnsi="SimSun" w:eastAsia="SimSun" w:cs="SimSun"/>
          <w:sz w:val="21"/>
          <w:szCs w:val="21"/>
          <w:spacing w:val="1"/>
        </w:rPr>
        <w:t xml:space="preserve">                       </w:t>
      </w:r>
      <w:r>
        <w:rPr>
          <w:rFonts w:ascii="Times New Roman" w:hAnsi="Times New Roman" w:eastAsia="Times New Roman" w:cs="Times New Roman"/>
          <w:sz w:val="21"/>
          <w:szCs w:val="21"/>
          <w:spacing w:val="-5"/>
        </w:rPr>
        <w:t>D.</w:t>
      </w:r>
      <w:r>
        <w:rPr>
          <w:rFonts w:ascii="Times New Roman" w:hAnsi="Times New Roman" w:eastAsia="Times New Roman" w:cs="Times New Roman"/>
          <w:sz w:val="21"/>
          <w:szCs w:val="21"/>
          <w:spacing w:val="7"/>
        </w:rPr>
        <w:t xml:space="preserve">    </w:t>
      </w:r>
      <w:r>
        <w:rPr>
          <w:rFonts w:ascii="SimSun" w:hAnsi="SimSun" w:eastAsia="SimSun" w:cs="SimSun"/>
          <w:sz w:val="21"/>
          <w:szCs w:val="21"/>
          <w:spacing w:val="-5"/>
        </w:rPr>
        <w:t>发行公司债券</w:t>
      </w:r>
    </w:p>
    <w:p>
      <w:pPr>
        <w:ind w:left="419"/>
        <w:spacing w:before="131" w:line="219" w:lineRule="auto"/>
        <w:rPr>
          <w:rFonts w:ascii="SimSun" w:hAnsi="SimSun" w:eastAsia="SimSun" w:cs="SimSun"/>
          <w:sz w:val="21"/>
          <w:szCs w:val="21"/>
        </w:rPr>
      </w:pPr>
      <w:r>
        <w:rPr>
          <w:rFonts w:ascii="Times New Roman" w:hAnsi="Times New Roman" w:eastAsia="Times New Roman" w:cs="Times New Roman"/>
          <w:sz w:val="21"/>
          <w:szCs w:val="21"/>
        </w:rPr>
        <w:t>E.</w:t>
      </w:r>
      <w:r>
        <w:rPr>
          <w:rFonts w:ascii="Times New Roman" w:hAnsi="Times New Roman" w:eastAsia="Times New Roman" w:cs="Times New Roman"/>
          <w:sz w:val="21"/>
          <w:szCs w:val="21"/>
          <w:spacing w:val="19"/>
        </w:rPr>
        <w:t xml:space="preserve">  </w:t>
      </w:r>
      <w:r>
        <w:rPr>
          <w:rFonts w:ascii="SimSun" w:hAnsi="SimSun" w:eastAsia="SimSun" w:cs="SimSun"/>
          <w:sz w:val="21"/>
          <w:szCs w:val="21"/>
        </w:rPr>
        <w:t>吸收直接投资</w:t>
      </w:r>
    </w:p>
    <w:p>
      <w:pPr>
        <w:spacing w:before="149" w:line="218" w:lineRule="auto"/>
        <w:rPr>
          <w:rFonts w:ascii="SimSun" w:hAnsi="SimSun" w:eastAsia="SimSun" w:cs="SimSun"/>
          <w:sz w:val="21"/>
          <w:szCs w:val="21"/>
        </w:rPr>
      </w:pPr>
      <w:r>
        <w:rPr>
          <w:rFonts w:ascii="SimSun" w:hAnsi="SimSun" w:eastAsia="SimSun" w:cs="SimSun"/>
          <w:sz w:val="21"/>
          <w:szCs w:val="21"/>
        </w:rPr>
        <w:t>24.</w:t>
      </w:r>
      <w:r>
        <w:rPr>
          <w:rFonts w:ascii="SimSun" w:hAnsi="SimSun" w:eastAsia="SimSun" w:cs="SimSun"/>
          <w:sz w:val="21"/>
          <w:szCs w:val="21"/>
          <w:spacing w:val="29"/>
        </w:rPr>
        <w:t xml:space="preserve"> </w:t>
      </w:r>
      <w:r>
        <w:rPr>
          <w:rFonts w:ascii="SimSun" w:hAnsi="SimSun" w:eastAsia="SimSun" w:cs="SimSun"/>
          <w:sz w:val="21"/>
          <w:szCs w:val="21"/>
        </w:rPr>
        <w:t>估计投资项目现金流量时，应考虑的内容有</w:t>
      </w:r>
    </w:p>
    <w:p>
      <w:pPr>
        <w:ind w:left="419"/>
        <w:spacing w:before="162" w:line="219" w:lineRule="auto"/>
        <w:rPr>
          <w:rFonts w:ascii="SimSun" w:hAnsi="SimSun" w:eastAsia="SimSun" w:cs="SimSun"/>
          <w:sz w:val="21"/>
          <w:szCs w:val="21"/>
        </w:rPr>
      </w:pPr>
      <w:r>
        <w:rPr>
          <w:rFonts w:ascii="Times New Roman" w:hAnsi="Times New Roman" w:eastAsia="Times New Roman" w:cs="Times New Roman"/>
          <w:sz w:val="21"/>
          <w:szCs w:val="21"/>
          <w:spacing w:val="-2"/>
        </w:rPr>
        <w:t>A.</w:t>
      </w:r>
      <w:r>
        <w:rPr>
          <w:rFonts w:ascii="Times New Roman" w:hAnsi="Times New Roman" w:eastAsia="Times New Roman" w:cs="Times New Roman"/>
          <w:sz w:val="21"/>
          <w:szCs w:val="21"/>
          <w:spacing w:val="23"/>
        </w:rPr>
        <w:t xml:space="preserve">  </w:t>
      </w:r>
      <w:r>
        <w:rPr>
          <w:rFonts w:ascii="SimSun" w:hAnsi="SimSun" w:eastAsia="SimSun" w:cs="SimSun"/>
          <w:sz w:val="21"/>
          <w:szCs w:val="21"/>
          <w:spacing w:val="-2"/>
        </w:rPr>
        <w:t>机会成本</w:t>
      </w:r>
      <w:r>
        <w:rPr>
          <w:rFonts w:ascii="SimSun" w:hAnsi="SimSun" w:eastAsia="SimSun" w:cs="SimSun"/>
          <w:sz w:val="21"/>
          <w:szCs w:val="21"/>
        </w:rPr>
        <w:t xml:space="preserve">                         </w:t>
      </w:r>
      <w:r>
        <w:rPr>
          <w:rFonts w:ascii="Times New Roman" w:hAnsi="Times New Roman" w:eastAsia="Times New Roman" w:cs="Times New Roman"/>
          <w:sz w:val="21"/>
          <w:szCs w:val="21"/>
          <w:spacing w:val="-2"/>
        </w:rPr>
        <w:t>B.</w:t>
      </w:r>
      <w:r>
        <w:rPr>
          <w:rFonts w:ascii="Times New Roman" w:hAnsi="Times New Roman" w:eastAsia="Times New Roman" w:cs="Times New Roman"/>
          <w:sz w:val="21"/>
          <w:szCs w:val="21"/>
          <w:spacing w:val="19"/>
          <w:w w:val="101"/>
        </w:rPr>
        <w:t xml:space="preserve">  </w:t>
      </w:r>
      <w:r>
        <w:rPr>
          <w:rFonts w:ascii="SimSun" w:hAnsi="SimSun" w:eastAsia="SimSun" w:cs="SimSun"/>
          <w:sz w:val="21"/>
          <w:szCs w:val="21"/>
          <w:spacing w:val="-2"/>
        </w:rPr>
        <w:t>沉没成本</w:t>
      </w:r>
    </w:p>
    <w:p>
      <w:pPr>
        <w:ind w:left="419"/>
        <w:spacing w:before="132" w:line="230" w:lineRule="auto"/>
        <w:rPr>
          <w:rFonts w:ascii="SimSun" w:hAnsi="SimSun" w:eastAsia="SimSun" w:cs="SimSun"/>
          <w:sz w:val="21"/>
          <w:szCs w:val="21"/>
        </w:rPr>
      </w:pPr>
      <w:r>
        <w:rPr>
          <w:rFonts w:ascii="Times New Roman" w:hAnsi="Times New Roman" w:eastAsia="Times New Roman" w:cs="Times New Roman"/>
          <w:sz w:val="21"/>
          <w:szCs w:val="21"/>
          <w:spacing w:val="-2"/>
          <w:position w:val="1"/>
        </w:rPr>
        <w:t>C.</w:t>
      </w:r>
      <w:r>
        <w:rPr>
          <w:rFonts w:ascii="Times New Roman" w:hAnsi="Times New Roman" w:eastAsia="Times New Roman" w:cs="Times New Roman"/>
          <w:sz w:val="21"/>
          <w:szCs w:val="21"/>
          <w:spacing w:val="20"/>
          <w:w w:val="101"/>
          <w:position w:val="1"/>
        </w:rPr>
        <w:t xml:space="preserve">  </w:t>
      </w:r>
      <w:r>
        <w:rPr>
          <w:rFonts w:ascii="SimSun" w:hAnsi="SimSun" w:eastAsia="SimSun" w:cs="SimSun"/>
          <w:sz w:val="21"/>
          <w:szCs w:val="21"/>
          <w:spacing w:val="-2"/>
          <w:position w:val="1"/>
        </w:rPr>
        <w:t>通货膨胀的影响</w:t>
      </w:r>
      <w:r>
        <w:rPr>
          <w:rFonts w:ascii="SimSun" w:hAnsi="SimSun" w:eastAsia="SimSun" w:cs="SimSun"/>
          <w:sz w:val="21"/>
          <w:szCs w:val="21"/>
          <w:spacing w:val="2"/>
          <w:position w:val="1"/>
        </w:rPr>
        <w:t xml:space="preserve">                   </w:t>
      </w:r>
      <w:r>
        <w:rPr>
          <w:rFonts w:ascii="Times New Roman" w:hAnsi="Times New Roman" w:eastAsia="Times New Roman" w:cs="Times New Roman"/>
          <w:sz w:val="21"/>
          <w:szCs w:val="21"/>
          <w:spacing w:val="-2"/>
          <w:position w:val="-1"/>
        </w:rPr>
        <w:t>D.</w:t>
      </w:r>
      <w:r>
        <w:rPr>
          <w:rFonts w:ascii="Times New Roman" w:hAnsi="Times New Roman" w:eastAsia="Times New Roman" w:cs="Times New Roman"/>
          <w:sz w:val="21"/>
          <w:szCs w:val="21"/>
          <w:spacing w:val="19"/>
          <w:w w:val="101"/>
          <w:position w:val="-1"/>
        </w:rPr>
        <w:t xml:space="preserve">  </w:t>
      </w:r>
      <w:r>
        <w:rPr>
          <w:rFonts w:ascii="SimSun" w:hAnsi="SimSun" w:eastAsia="SimSun" w:cs="SimSun"/>
          <w:sz w:val="21"/>
          <w:szCs w:val="21"/>
          <w:spacing w:val="-2"/>
          <w:position w:val="-1"/>
        </w:rPr>
        <w:t>对其他项目的影响</w:t>
      </w:r>
    </w:p>
    <w:p>
      <w:pPr>
        <w:ind w:left="419"/>
        <w:spacing w:before="138" w:line="219" w:lineRule="auto"/>
        <w:rPr>
          <w:rFonts w:ascii="SimSun" w:hAnsi="SimSun" w:eastAsia="SimSun" w:cs="SimSun"/>
          <w:sz w:val="21"/>
          <w:szCs w:val="21"/>
        </w:rPr>
      </w:pPr>
      <w:r>
        <w:rPr>
          <w:rFonts w:ascii="Times New Roman" w:hAnsi="Times New Roman" w:eastAsia="Times New Roman" w:cs="Times New Roman"/>
          <w:sz w:val="21"/>
          <w:szCs w:val="21"/>
          <w:spacing w:val="-2"/>
        </w:rPr>
        <w:t>E.</w:t>
      </w:r>
      <w:r>
        <w:rPr>
          <w:rFonts w:ascii="Times New Roman" w:hAnsi="Times New Roman" w:eastAsia="Times New Roman" w:cs="Times New Roman"/>
          <w:sz w:val="21"/>
          <w:szCs w:val="21"/>
          <w:spacing w:val="14"/>
        </w:rPr>
        <w:t xml:space="preserve">  </w:t>
      </w:r>
      <w:r>
        <w:rPr>
          <w:rFonts w:ascii="SimSun" w:hAnsi="SimSun" w:eastAsia="SimSun" w:cs="SimSun"/>
          <w:sz w:val="21"/>
          <w:szCs w:val="21"/>
          <w:spacing w:val="-2"/>
        </w:rPr>
        <w:t>对净营运资本的影响</w:t>
      </w:r>
    </w:p>
    <w:p>
      <w:pPr>
        <w:spacing w:before="161" w:line="219" w:lineRule="auto"/>
        <w:rPr>
          <w:rFonts w:ascii="SimSun" w:hAnsi="SimSun" w:eastAsia="SimSun" w:cs="SimSun"/>
          <w:sz w:val="21"/>
          <w:szCs w:val="21"/>
        </w:rPr>
      </w:pPr>
      <w:r>
        <w:rPr>
          <w:rFonts w:ascii="SimSun" w:hAnsi="SimSun" w:eastAsia="SimSun" w:cs="SimSun"/>
          <w:sz w:val="21"/>
          <w:szCs w:val="21"/>
          <w:spacing w:val="1"/>
        </w:rPr>
        <w:t>25.</w:t>
      </w:r>
      <w:r>
        <w:rPr>
          <w:rFonts w:ascii="SimSun" w:hAnsi="SimSun" w:eastAsia="SimSun" w:cs="SimSun"/>
          <w:sz w:val="21"/>
          <w:szCs w:val="21"/>
          <w:spacing w:val="20"/>
        </w:rPr>
        <w:t xml:space="preserve"> </w:t>
      </w:r>
      <w:r>
        <w:rPr>
          <w:rFonts w:ascii="SimSun" w:hAnsi="SimSun" w:eastAsia="SimSun" w:cs="SimSun"/>
          <w:sz w:val="21"/>
          <w:szCs w:val="21"/>
          <w:spacing w:val="1"/>
        </w:rPr>
        <w:t>在应收账款日常管理中，对客户采用间接调查法进行信用调查，其资料来源包</w:t>
      </w:r>
      <w:r>
        <w:rPr>
          <w:rFonts w:ascii="SimSun" w:hAnsi="SimSun" w:eastAsia="SimSun" w:cs="SimSun"/>
          <w:sz w:val="21"/>
          <w:szCs w:val="21"/>
        </w:rPr>
        <w:t>括</w:t>
      </w:r>
    </w:p>
    <w:p>
      <w:pPr>
        <w:spacing w:line="132" w:lineRule="exact"/>
        <w:rPr/>
      </w:pPr>
      <w:r/>
    </w:p>
    <w:tbl>
      <w:tblPr>
        <w:tblStyle w:val="2"/>
        <w:tblW w:w="5401" w:type="dxa"/>
        <w:tblInd w:w="419" w:type="dxa"/>
        <w:tblLayout w:type="fixed"/>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
      <w:tblGrid>
        <w:gridCol w:w="2714"/>
        <w:gridCol w:w="2687"/>
      </w:tblGrid>
      <w:tr>
        <w:trPr>
          <w:trHeight w:val="314" w:hRule="atLeast"/>
        </w:trPr>
        <w:tc>
          <w:tcPr>
            <w:tcW w:w="2714" w:type="dxa"/>
            <w:vAlign w:val="top"/>
          </w:tcPr>
          <w:p>
            <w:pPr>
              <w:spacing w:line="219" w:lineRule="auto"/>
              <w:rPr>
                <w:rFonts w:ascii="SimSun" w:hAnsi="SimSun" w:eastAsia="SimSun" w:cs="SimSun"/>
                <w:sz w:val="21"/>
                <w:szCs w:val="21"/>
              </w:rPr>
            </w:pPr>
            <w:r>
              <w:rPr>
                <w:rFonts w:ascii="Times New Roman" w:hAnsi="Times New Roman" w:eastAsia="Times New Roman" w:cs="Times New Roman"/>
                <w:sz w:val="21"/>
                <w:szCs w:val="21"/>
                <w:spacing w:val="-2"/>
                <w:position w:val="1"/>
              </w:rPr>
              <w:t>A.</w:t>
            </w:r>
            <w:r>
              <w:rPr>
                <w:rFonts w:ascii="Times New Roman" w:hAnsi="Times New Roman" w:eastAsia="Times New Roman" w:cs="Times New Roman"/>
                <w:sz w:val="21"/>
                <w:szCs w:val="21"/>
                <w:spacing w:val="22"/>
                <w:w w:val="101"/>
                <w:position w:val="1"/>
              </w:rPr>
              <w:t xml:space="preserve">  </w:t>
            </w:r>
            <w:r>
              <w:rPr>
                <w:rFonts w:ascii="SimSun" w:hAnsi="SimSun" w:eastAsia="SimSun" w:cs="SimSun"/>
                <w:sz w:val="21"/>
                <w:szCs w:val="21"/>
                <w:spacing w:val="-2"/>
                <w:position w:val="1"/>
              </w:rPr>
              <w:t>财税部门</w:t>
            </w:r>
          </w:p>
        </w:tc>
        <w:tc>
          <w:tcPr>
            <w:tcW w:w="2687" w:type="dxa"/>
            <w:vAlign w:val="top"/>
          </w:tcPr>
          <w:p>
            <w:pPr>
              <w:ind w:left="1106"/>
              <w:spacing w:before="28" w:line="219" w:lineRule="auto"/>
              <w:rPr>
                <w:rFonts w:ascii="SimSun" w:hAnsi="SimSun" w:eastAsia="SimSun" w:cs="SimSun"/>
                <w:sz w:val="21"/>
                <w:szCs w:val="21"/>
              </w:rPr>
            </w:pPr>
            <w:r>
              <w:rPr>
                <w:rFonts w:ascii="Times New Roman" w:hAnsi="Times New Roman" w:eastAsia="Times New Roman" w:cs="Times New Roman"/>
                <w:sz w:val="21"/>
                <w:szCs w:val="21"/>
                <w:spacing w:val="-2"/>
                <w:position w:val="-1"/>
              </w:rPr>
              <w:t>B.</w:t>
            </w:r>
            <w:r>
              <w:rPr>
                <w:rFonts w:ascii="Times New Roman" w:hAnsi="Times New Roman" w:eastAsia="Times New Roman" w:cs="Times New Roman"/>
                <w:sz w:val="21"/>
                <w:szCs w:val="21"/>
                <w:spacing w:val="13"/>
                <w:position w:val="-1"/>
              </w:rPr>
              <w:t xml:space="preserve">  </w:t>
            </w:r>
            <w:r>
              <w:rPr>
                <w:rFonts w:ascii="SimSun" w:hAnsi="SimSun" w:eastAsia="SimSun" w:cs="SimSun"/>
                <w:sz w:val="21"/>
                <w:szCs w:val="21"/>
                <w:spacing w:val="-2"/>
                <w:position w:val="-1"/>
              </w:rPr>
              <w:t>消费者协会</w:t>
            </w:r>
          </w:p>
        </w:tc>
      </w:tr>
      <w:tr>
        <w:trPr>
          <w:trHeight w:val="314" w:hRule="atLeast"/>
        </w:trPr>
        <w:tc>
          <w:tcPr>
            <w:tcW w:w="2714" w:type="dxa"/>
            <w:vAlign w:val="top"/>
          </w:tcPr>
          <w:p>
            <w:pPr>
              <w:spacing w:before="76" w:line="209" w:lineRule="auto"/>
              <w:rPr>
                <w:rFonts w:ascii="SimSun" w:hAnsi="SimSun" w:eastAsia="SimSun" w:cs="SimSun"/>
                <w:sz w:val="21"/>
                <w:szCs w:val="21"/>
              </w:rPr>
            </w:pPr>
            <w:r>
              <w:rPr>
                <w:rFonts w:ascii="Times New Roman" w:hAnsi="Times New Roman" w:eastAsia="Times New Roman" w:cs="Times New Roman"/>
                <w:sz w:val="21"/>
                <w:szCs w:val="21"/>
                <w:spacing w:val="-3"/>
                <w:position w:val="1"/>
              </w:rPr>
              <w:t>C.</w:t>
            </w:r>
            <w:r>
              <w:rPr>
                <w:rFonts w:ascii="Times New Roman" w:hAnsi="Times New Roman" w:eastAsia="Times New Roman" w:cs="Times New Roman"/>
                <w:sz w:val="21"/>
                <w:szCs w:val="21"/>
                <w:spacing w:val="8"/>
                <w:position w:val="1"/>
              </w:rPr>
              <w:t xml:space="preserve">   </w:t>
            </w:r>
            <w:r>
              <w:rPr>
                <w:rFonts w:ascii="SimSun" w:hAnsi="SimSun" w:eastAsia="SimSun" w:cs="SimSun"/>
                <w:sz w:val="21"/>
                <w:szCs w:val="21"/>
                <w:spacing w:val="-3"/>
                <w:position w:val="1"/>
              </w:rPr>
              <w:t>工商管理部门</w:t>
            </w:r>
          </w:p>
        </w:tc>
        <w:tc>
          <w:tcPr>
            <w:tcW w:w="2687" w:type="dxa"/>
            <w:vAlign w:val="top"/>
          </w:tcPr>
          <w:p>
            <w:pPr>
              <w:spacing w:before="104" w:line="193" w:lineRule="auto"/>
              <w:jc w:val="right"/>
              <w:rPr>
                <w:rFonts w:ascii="SimSun" w:hAnsi="SimSun" w:eastAsia="SimSun" w:cs="SimSun"/>
                <w:sz w:val="20"/>
                <w:szCs w:val="20"/>
              </w:rPr>
            </w:pPr>
            <w:r>
              <w:rPr>
                <w:rFonts w:ascii="Times New Roman" w:hAnsi="Times New Roman" w:eastAsia="Times New Roman" w:cs="Times New Roman"/>
                <w:sz w:val="20"/>
                <w:szCs w:val="20"/>
                <w:spacing w:val="7"/>
                <w:position w:val="-1"/>
              </w:rPr>
              <w:t>D.</w:t>
            </w:r>
            <w:r>
              <w:rPr>
                <w:rFonts w:ascii="Times New Roman" w:hAnsi="Times New Roman" w:eastAsia="Times New Roman" w:cs="Times New Roman"/>
                <w:sz w:val="20"/>
                <w:szCs w:val="20"/>
                <w:spacing w:val="14"/>
                <w:w w:val="101"/>
                <w:position w:val="-1"/>
              </w:rPr>
              <w:t xml:space="preserve">  </w:t>
            </w:r>
            <w:r>
              <w:rPr>
                <w:rFonts w:ascii="SimSun" w:hAnsi="SimSun" w:eastAsia="SimSun" w:cs="SimSun"/>
                <w:sz w:val="20"/>
                <w:szCs w:val="20"/>
                <w:spacing w:val="7"/>
                <w:position w:val="-1"/>
              </w:rPr>
              <w:t>信用评估机构</w:t>
            </w:r>
          </w:p>
        </w:tc>
      </w:tr>
    </w:tbl>
    <w:p>
      <w:pPr>
        <w:ind w:left="419"/>
        <w:spacing w:before="192" w:line="219" w:lineRule="auto"/>
        <w:rPr>
          <w:rFonts w:ascii="SimSun" w:hAnsi="SimSun" w:eastAsia="SimSun" w:cs="SimSun"/>
          <w:sz w:val="21"/>
          <w:szCs w:val="21"/>
        </w:rPr>
      </w:pPr>
      <w:r>
        <w:rPr>
          <w:rFonts w:ascii="Times New Roman" w:hAnsi="Times New Roman" w:eastAsia="Times New Roman" w:cs="Times New Roman"/>
          <w:sz w:val="21"/>
          <w:szCs w:val="21"/>
          <w:spacing w:val="2"/>
        </w:rPr>
        <w:t>E.</w:t>
      </w:r>
      <w:r>
        <w:rPr>
          <w:rFonts w:ascii="Times New Roman" w:hAnsi="Times New Roman" w:eastAsia="Times New Roman" w:cs="Times New Roman"/>
          <w:sz w:val="21"/>
          <w:szCs w:val="21"/>
          <w:spacing w:val="15"/>
        </w:rPr>
        <w:t xml:space="preserve">  </w:t>
      </w:r>
      <w:r>
        <w:rPr>
          <w:rFonts w:ascii="SimSun" w:hAnsi="SimSun" w:eastAsia="SimSun" w:cs="SimSun"/>
          <w:sz w:val="21"/>
          <w:szCs w:val="21"/>
          <w:spacing w:val="2"/>
        </w:rPr>
        <w:t>证券交易部门</w:t>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ind w:left="1452"/>
        <w:spacing w:before="69" w:line="219" w:lineRule="auto"/>
        <w:rPr>
          <w:rFonts w:ascii="SimSun" w:hAnsi="SimSun" w:eastAsia="SimSun" w:cs="SimSun"/>
          <w:sz w:val="21"/>
          <w:szCs w:val="21"/>
        </w:rPr>
      </w:pPr>
      <w:r>
        <w:rPr>
          <w:rFonts w:ascii="SimSun" w:hAnsi="SimSun" w:eastAsia="SimSun" w:cs="SimSun"/>
          <w:sz w:val="21"/>
          <w:szCs w:val="21"/>
          <w:b/>
          <w:bCs/>
          <w:spacing w:val="15"/>
        </w:rPr>
        <w:t>浙00067#财务管理学试题第4页(共7页)</w:t>
      </w:r>
    </w:p>
    <w:p>
      <w:pPr>
        <w:sectPr>
          <w:pgSz w:w="9940" w:h="13420"/>
          <w:pgMar w:top="392" w:right="1377" w:bottom="0" w:left="590" w:header="0" w:footer="0" w:gutter="0"/>
        </w:sectPr>
        <w:rPr/>
      </w:pPr>
    </w:p>
    <w:p>
      <w:pPr>
        <w:ind w:left="3484"/>
        <w:spacing w:before="114" w:line="222" w:lineRule="auto"/>
        <w:rPr>
          <w:rFonts w:ascii="SimHei" w:hAnsi="SimHei" w:eastAsia="SimHei" w:cs="SimHei"/>
          <w:sz w:val="28"/>
          <w:szCs w:val="28"/>
        </w:rPr>
      </w:pPr>
      <w:r>
        <w:rPr>
          <w:rFonts w:ascii="SimHei" w:hAnsi="SimHei" w:eastAsia="SimHei" w:cs="SimHei"/>
          <w:sz w:val="28"/>
          <w:szCs w:val="28"/>
          <w:b/>
          <w:bCs/>
          <w:spacing w:val="-6"/>
        </w:rPr>
        <w:t>非选择题部分</w:t>
      </w:r>
    </w:p>
    <w:p>
      <w:pPr>
        <w:spacing w:before="255" w:line="222" w:lineRule="auto"/>
        <w:rPr>
          <w:rFonts w:ascii="SimHei" w:hAnsi="SimHei" w:eastAsia="SimHei" w:cs="SimHei"/>
          <w:sz w:val="22"/>
          <w:szCs w:val="22"/>
        </w:rPr>
      </w:pPr>
      <w:r>
        <w:rPr>
          <w:rFonts w:ascii="SimHei" w:hAnsi="SimHei" w:eastAsia="SimHei" w:cs="SimHei"/>
          <w:sz w:val="22"/>
          <w:szCs w:val="22"/>
          <w:spacing w:val="-15"/>
        </w:rPr>
        <w:t>注意事项：</w:t>
      </w:r>
    </w:p>
    <w:p>
      <w:pPr>
        <w:ind w:left="410"/>
        <w:spacing w:before="117" w:line="219" w:lineRule="auto"/>
        <w:rPr>
          <w:rFonts w:ascii="SimSun" w:hAnsi="SimSun" w:eastAsia="SimSun" w:cs="SimSun"/>
          <w:sz w:val="22"/>
          <w:szCs w:val="22"/>
        </w:rPr>
      </w:pPr>
      <w:r>
        <w:rPr>
          <w:rFonts w:ascii="SimSun" w:hAnsi="SimSun" w:eastAsia="SimSun" w:cs="SimSun"/>
          <w:sz w:val="22"/>
          <w:szCs w:val="22"/>
          <w:spacing w:val="-14"/>
        </w:rPr>
        <w:t>用黑色字迹的签字笔或钢笔将答案写在答题纸上，不能答在试题卷</w:t>
      </w:r>
      <w:r>
        <w:rPr>
          <w:rFonts w:ascii="SimSun" w:hAnsi="SimSun" w:eastAsia="SimSun" w:cs="SimSun"/>
          <w:sz w:val="22"/>
          <w:szCs w:val="22"/>
          <w:spacing w:val="-15"/>
        </w:rPr>
        <w:t>上。</w:t>
      </w:r>
    </w:p>
    <w:p>
      <w:pPr>
        <w:ind w:left="3"/>
        <w:spacing w:before="244" w:line="219" w:lineRule="auto"/>
        <w:outlineLvl w:val="0"/>
        <w:rPr>
          <w:rFonts w:ascii="SimSun" w:hAnsi="SimSun" w:eastAsia="SimSun" w:cs="SimSun"/>
          <w:sz w:val="22"/>
          <w:szCs w:val="22"/>
        </w:rPr>
      </w:pPr>
      <w:r>
        <w:rPr>
          <w:rFonts w:ascii="SimSun" w:hAnsi="SimSun" w:eastAsia="SimSun" w:cs="SimSun"/>
          <w:sz w:val="22"/>
          <w:szCs w:val="22"/>
          <w:b/>
          <w:bCs/>
          <w:spacing w:val="-3"/>
        </w:rPr>
        <w:t>三、</w:t>
      </w:r>
      <w:r>
        <w:rPr>
          <w:rFonts w:ascii="SimSun" w:hAnsi="SimSun" w:eastAsia="SimSun" w:cs="SimSun"/>
          <w:sz w:val="22"/>
          <w:szCs w:val="22"/>
          <w:spacing w:val="-60"/>
        </w:rPr>
        <w:t xml:space="preserve"> </w:t>
      </w:r>
      <w:r>
        <w:rPr>
          <w:rFonts w:ascii="SimSun" w:hAnsi="SimSun" w:eastAsia="SimSun" w:cs="SimSun"/>
          <w:sz w:val="22"/>
          <w:szCs w:val="22"/>
          <w:b/>
          <w:bCs/>
          <w:spacing w:val="-3"/>
        </w:rPr>
        <w:t>简答题：本大题共3小题，每小题5分，共15分。</w:t>
      </w:r>
    </w:p>
    <w:p>
      <w:pPr>
        <w:spacing w:before="123" w:line="219" w:lineRule="auto"/>
        <w:rPr>
          <w:rFonts w:ascii="SimSun" w:hAnsi="SimSun" w:eastAsia="SimSun" w:cs="SimSun"/>
          <w:sz w:val="22"/>
          <w:szCs w:val="22"/>
        </w:rPr>
      </w:pPr>
      <w:r>
        <w:rPr>
          <w:rFonts w:ascii="SimSun" w:hAnsi="SimSun" w:eastAsia="SimSun" w:cs="SimSun"/>
          <w:sz w:val="22"/>
          <w:szCs w:val="22"/>
          <w:spacing w:val="-10"/>
        </w:rPr>
        <w:t>26.</w:t>
      </w:r>
      <w:r>
        <w:rPr>
          <w:rFonts w:ascii="SimSun" w:hAnsi="SimSun" w:eastAsia="SimSun" w:cs="SimSun"/>
          <w:sz w:val="22"/>
          <w:szCs w:val="22"/>
        </w:rPr>
        <w:t xml:space="preserve"> </w:t>
      </w:r>
      <w:r>
        <w:rPr>
          <w:rFonts w:ascii="SimSun" w:hAnsi="SimSun" w:eastAsia="SimSun" w:cs="SimSun"/>
          <w:sz w:val="22"/>
          <w:szCs w:val="22"/>
          <w:spacing w:val="-10"/>
        </w:rPr>
        <w:t>列出五个反映公司偿债能力的财务比率。</w:t>
      </w:r>
    </w:p>
    <w:p>
      <w:pPr>
        <w:spacing w:before="117" w:line="219" w:lineRule="auto"/>
        <w:rPr>
          <w:rFonts w:ascii="SimSun" w:hAnsi="SimSun" w:eastAsia="SimSun" w:cs="SimSun"/>
          <w:sz w:val="22"/>
          <w:szCs w:val="22"/>
        </w:rPr>
      </w:pPr>
      <w:r>
        <w:rPr>
          <w:rFonts w:ascii="SimSun" w:hAnsi="SimSun" w:eastAsia="SimSun" w:cs="SimSun"/>
          <w:sz w:val="22"/>
          <w:szCs w:val="22"/>
          <w:spacing w:val="-9"/>
        </w:rPr>
        <w:t>27.</w:t>
      </w:r>
      <w:r>
        <w:rPr>
          <w:rFonts w:ascii="SimSun" w:hAnsi="SimSun" w:eastAsia="SimSun" w:cs="SimSun"/>
          <w:sz w:val="22"/>
          <w:szCs w:val="22"/>
          <w:spacing w:val="4"/>
        </w:rPr>
        <w:t xml:space="preserve"> </w:t>
      </w:r>
      <w:r>
        <w:rPr>
          <w:rFonts w:ascii="SimSun" w:hAnsi="SimSun" w:eastAsia="SimSun" w:cs="SimSun"/>
          <w:sz w:val="22"/>
          <w:szCs w:val="22"/>
          <w:spacing w:val="-9"/>
        </w:rPr>
        <w:t>简述系统风险的含义，并列举三个系统风险因素。</w:t>
      </w:r>
    </w:p>
    <w:p>
      <w:pPr>
        <w:spacing w:before="119" w:line="219" w:lineRule="auto"/>
        <w:rPr>
          <w:rFonts w:ascii="SimSun" w:hAnsi="SimSun" w:eastAsia="SimSun" w:cs="SimSun"/>
          <w:sz w:val="22"/>
          <w:szCs w:val="22"/>
        </w:rPr>
      </w:pPr>
      <w:r>
        <w:rPr>
          <w:rFonts w:ascii="SimSun" w:hAnsi="SimSun" w:eastAsia="SimSun" w:cs="SimSun"/>
          <w:sz w:val="22"/>
          <w:szCs w:val="22"/>
          <w:spacing w:val="-10"/>
        </w:rPr>
        <w:t>28.</w:t>
      </w:r>
      <w:r>
        <w:rPr>
          <w:rFonts w:ascii="SimSun" w:hAnsi="SimSun" w:eastAsia="SimSun" w:cs="SimSun"/>
          <w:sz w:val="22"/>
          <w:szCs w:val="22"/>
          <w:spacing w:val="29"/>
        </w:rPr>
        <w:t xml:space="preserve"> </w:t>
      </w:r>
      <w:r>
        <w:rPr>
          <w:rFonts w:ascii="SimSun" w:hAnsi="SimSun" w:eastAsia="SimSun" w:cs="SimSun"/>
          <w:sz w:val="22"/>
          <w:szCs w:val="22"/>
          <w:spacing w:val="-10"/>
        </w:rPr>
        <w:t>简述营运资本周转的含义及加速营运资本周转的途径。</w:t>
      </w:r>
    </w:p>
    <w:p>
      <w:pPr>
        <w:spacing w:line="293" w:lineRule="auto"/>
        <w:rPr>
          <w:rFonts w:ascii="Arial"/>
          <w:sz w:val="21"/>
        </w:rPr>
      </w:pPr>
      <w:r/>
    </w:p>
    <w:p>
      <w:pPr>
        <w:ind w:left="413" w:hanging="410"/>
        <w:spacing w:before="72" w:line="232" w:lineRule="auto"/>
        <w:rPr>
          <w:rFonts w:ascii="SimHei" w:hAnsi="SimHei" w:eastAsia="SimHei" w:cs="SimHei"/>
          <w:sz w:val="22"/>
          <w:szCs w:val="22"/>
        </w:rPr>
      </w:pPr>
      <w:r>
        <w:rPr>
          <w:rFonts w:ascii="SimHei" w:hAnsi="SimHei" w:eastAsia="SimHei" w:cs="SimHei"/>
          <w:sz w:val="22"/>
          <w:szCs w:val="22"/>
          <w:b/>
          <w:bCs/>
          <w:spacing w:val="-10"/>
        </w:rPr>
        <w:t>四、计算题：本大题共6小题，任选其中的4小</w:t>
      </w:r>
      <w:r>
        <w:rPr>
          <w:rFonts w:ascii="SimHei" w:hAnsi="SimHei" w:eastAsia="SimHei" w:cs="SimHei"/>
          <w:sz w:val="22"/>
          <w:szCs w:val="22"/>
          <w:b/>
          <w:bCs/>
          <w:spacing w:val="-11"/>
        </w:rPr>
        <w:t>题解答，若解答超过4题，按前4题计分，</w:t>
      </w:r>
      <w:r>
        <w:rPr>
          <w:rFonts w:ascii="SimHei" w:hAnsi="SimHei" w:eastAsia="SimHei" w:cs="SimHei"/>
          <w:sz w:val="22"/>
          <w:szCs w:val="22"/>
        </w:rPr>
        <w:t xml:space="preserve"> </w:t>
      </w:r>
      <w:r>
        <w:rPr>
          <w:rFonts w:ascii="SimHei" w:hAnsi="SimHei" w:eastAsia="SimHei" w:cs="SimHei"/>
          <w:sz w:val="22"/>
          <w:szCs w:val="22"/>
          <w:b/>
          <w:bCs/>
          <w:spacing w:val="-3"/>
        </w:rPr>
        <w:t>每小题10分，共40分。</w:t>
      </w:r>
    </w:p>
    <w:p>
      <w:pPr>
        <w:spacing w:before="159" w:line="219" w:lineRule="auto"/>
        <w:rPr>
          <w:rFonts w:ascii="SimSun" w:hAnsi="SimSun" w:eastAsia="SimSun" w:cs="SimSun"/>
          <w:sz w:val="22"/>
          <w:szCs w:val="22"/>
        </w:rPr>
      </w:pPr>
      <w:r>
        <w:rPr>
          <w:rFonts w:ascii="SimSun" w:hAnsi="SimSun" w:eastAsia="SimSun" w:cs="SimSun"/>
          <w:sz w:val="22"/>
          <w:szCs w:val="22"/>
          <w:spacing w:val="-5"/>
        </w:rPr>
        <w:t>29.</w:t>
      </w:r>
      <w:r>
        <w:rPr>
          <w:rFonts w:ascii="SimSun" w:hAnsi="SimSun" w:eastAsia="SimSun" w:cs="SimSun"/>
          <w:sz w:val="22"/>
          <w:szCs w:val="22"/>
          <w:spacing w:val="21"/>
        </w:rPr>
        <w:t xml:space="preserve"> </w:t>
      </w:r>
      <w:r>
        <w:rPr>
          <w:rFonts w:ascii="SimSun" w:hAnsi="SimSun" w:eastAsia="SimSun" w:cs="SimSun"/>
          <w:sz w:val="22"/>
          <w:szCs w:val="22"/>
          <w:spacing w:val="-5"/>
        </w:rPr>
        <w:t>已知某公司20××年会计报表的有关</w:t>
      </w:r>
      <w:r>
        <w:rPr>
          <w:rFonts w:ascii="SimSun" w:hAnsi="SimSun" w:eastAsia="SimSun" w:cs="SimSun"/>
          <w:sz w:val="22"/>
          <w:szCs w:val="22"/>
          <w:spacing w:val="-6"/>
        </w:rPr>
        <w:t>资料如下：(单位：万元)</w:t>
      </w:r>
    </w:p>
    <w:p>
      <w:pPr>
        <w:spacing w:line="56" w:lineRule="exact"/>
        <w:rPr/>
      </w:pPr>
      <w:r/>
    </w:p>
    <w:tbl>
      <w:tblPr>
        <w:tblStyle w:val="2"/>
        <w:tblW w:w="7040" w:type="dxa"/>
        <w:tblInd w:w="51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660"/>
        <w:gridCol w:w="2180"/>
        <w:gridCol w:w="2200"/>
      </w:tblGrid>
      <w:tr>
        <w:trPr>
          <w:trHeight w:val="323" w:hRule="atLeast"/>
        </w:trPr>
        <w:tc>
          <w:tcPr>
            <w:tcW w:w="2660" w:type="dxa"/>
            <w:vAlign w:val="top"/>
            <w:tcBorders>
              <w:left w:val="none" w:color="000000" w:sz="2" w:space="0"/>
            </w:tcBorders>
          </w:tcPr>
          <w:p>
            <w:pPr>
              <w:ind w:left="563"/>
              <w:spacing w:before="51" w:line="219" w:lineRule="auto"/>
              <w:rPr>
                <w:rFonts w:ascii="SimSun" w:hAnsi="SimSun" w:eastAsia="SimSun" w:cs="SimSun"/>
                <w:sz w:val="22"/>
                <w:szCs w:val="22"/>
              </w:rPr>
            </w:pPr>
            <w:r>
              <w:rPr>
                <w:rFonts w:ascii="SimSun" w:hAnsi="SimSun" w:eastAsia="SimSun" w:cs="SimSun"/>
                <w:sz w:val="22"/>
                <w:szCs w:val="22"/>
                <w:b/>
                <w:bCs/>
                <w:spacing w:val="2"/>
              </w:rPr>
              <w:t>资产负债表项目</w:t>
            </w:r>
          </w:p>
        </w:tc>
        <w:tc>
          <w:tcPr>
            <w:tcW w:w="2180" w:type="dxa"/>
            <w:vAlign w:val="top"/>
          </w:tcPr>
          <w:p>
            <w:pPr>
              <w:ind w:left="758"/>
              <w:spacing w:before="51" w:line="219" w:lineRule="auto"/>
              <w:rPr>
                <w:rFonts w:ascii="SimSun" w:hAnsi="SimSun" w:eastAsia="SimSun" w:cs="SimSun"/>
                <w:sz w:val="22"/>
                <w:szCs w:val="22"/>
              </w:rPr>
            </w:pPr>
            <w:r>
              <w:rPr>
                <w:rFonts w:ascii="SimSun" w:hAnsi="SimSun" w:eastAsia="SimSun" w:cs="SimSun"/>
                <w:sz w:val="22"/>
                <w:szCs w:val="22"/>
                <w:b/>
                <w:bCs/>
                <w:spacing w:val="-5"/>
              </w:rPr>
              <w:t>年初数</w:t>
            </w:r>
          </w:p>
        </w:tc>
        <w:tc>
          <w:tcPr>
            <w:tcW w:w="2200" w:type="dxa"/>
            <w:vAlign w:val="top"/>
            <w:tcBorders>
              <w:right w:val="none" w:color="000000" w:sz="2" w:space="0"/>
            </w:tcBorders>
          </w:tcPr>
          <w:p>
            <w:pPr>
              <w:ind w:left="768"/>
              <w:spacing w:before="51" w:line="219" w:lineRule="auto"/>
              <w:rPr>
                <w:rFonts w:ascii="SimSun" w:hAnsi="SimSun" w:eastAsia="SimSun" w:cs="SimSun"/>
                <w:sz w:val="22"/>
                <w:szCs w:val="22"/>
              </w:rPr>
            </w:pPr>
            <w:r>
              <w:rPr>
                <w:rFonts w:ascii="SimSun" w:hAnsi="SimSun" w:eastAsia="SimSun" w:cs="SimSun"/>
                <w:sz w:val="22"/>
                <w:szCs w:val="22"/>
                <w:b/>
                <w:bCs/>
                <w:spacing w:val="-5"/>
              </w:rPr>
              <w:t>年末数</w:t>
            </w:r>
          </w:p>
        </w:tc>
      </w:tr>
      <w:tr>
        <w:trPr>
          <w:trHeight w:val="328" w:hRule="atLeast"/>
        </w:trPr>
        <w:tc>
          <w:tcPr>
            <w:tcW w:w="2660" w:type="dxa"/>
            <w:vAlign w:val="top"/>
            <w:tcBorders>
              <w:left w:val="none" w:color="000000" w:sz="2" w:space="0"/>
            </w:tcBorders>
          </w:tcPr>
          <w:p>
            <w:pPr>
              <w:ind w:left="1109"/>
              <w:spacing w:before="61" w:line="219" w:lineRule="auto"/>
              <w:rPr>
                <w:rFonts w:ascii="SimSun" w:hAnsi="SimSun" w:eastAsia="SimSun" w:cs="SimSun"/>
                <w:sz w:val="22"/>
                <w:szCs w:val="22"/>
              </w:rPr>
            </w:pPr>
            <w:r>
              <w:rPr>
                <w:rFonts w:ascii="SimSun" w:hAnsi="SimSun" w:eastAsia="SimSun" w:cs="SimSun"/>
                <w:sz w:val="22"/>
                <w:szCs w:val="22"/>
                <w:spacing w:val="6"/>
              </w:rPr>
              <w:t>资产</w:t>
            </w:r>
          </w:p>
        </w:tc>
        <w:tc>
          <w:tcPr>
            <w:tcW w:w="2180" w:type="dxa"/>
            <w:vAlign w:val="top"/>
          </w:tcPr>
          <w:p>
            <w:pPr>
              <w:ind w:left="864"/>
              <w:spacing w:before="118" w:line="176" w:lineRule="auto"/>
              <w:rPr>
                <w:rFonts w:ascii="SimSun" w:hAnsi="SimSun" w:eastAsia="SimSun" w:cs="SimSun"/>
                <w:sz w:val="22"/>
                <w:szCs w:val="22"/>
              </w:rPr>
            </w:pPr>
            <w:r>
              <w:rPr>
                <w:rFonts w:ascii="SimSun" w:hAnsi="SimSun" w:eastAsia="SimSun" w:cs="SimSun"/>
                <w:sz w:val="22"/>
                <w:szCs w:val="22"/>
                <w:spacing w:val="-2"/>
              </w:rPr>
              <w:t>8000</w:t>
            </w:r>
          </w:p>
        </w:tc>
        <w:tc>
          <w:tcPr>
            <w:tcW w:w="2200" w:type="dxa"/>
            <w:vAlign w:val="top"/>
            <w:tcBorders>
              <w:right w:val="none" w:color="000000" w:sz="2" w:space="0"/>
            </w:tcBorders>
          </w:tcPr>
          <w:p>
            <w:pPr>
              <w:ind w:left="814"/>
              <w:spacing w:before="117" w:line="177" w:lineRule="auto"/>
              <w:rPr>
                <w:rFonts w:ascii="SimSun" w:hAnsi="SimSun" w:eastAsia="SimSun" w:cs="SimSun"/>
                <w:sz w:val="22"/>
                <w:szCs w:val="22"/>
              </w:rPr>
            </w:pPr>
            <w:r>
              <w:rPr>
                <w:rFonts w:ascii="SimSun" w:hAnsi="SimSun" w:eastAsia="SimSun" w:cs="SimSun"/>
                <w:sz w:val="22"/>
                <w:szCs w:val="22"/>
                <w:spacing w:val="-4"/>
              </w:rPr>
              <w:t>10000</w:t>
            </w:r>
          </w:p>
        </w:tc>
      </w:tr>
      <w:tr>
        <w:trPr>
          <w:trHeight w:val="329" w:hRule="atLeast"/>
        </w:trPr>
        <w:tc>
          <w:tcPr>
            <w:tcW w:w="2660" w:type="dxa"/>
            <w:vAlign w:val="top"/>
            <w:tcBorders>
              <w:left w:val="none" w:color="000000" w:sz="2" w:space="0"/>
            </w:tcBorders>
          </w:tcPr>
          <w:p>
            <w:pPr>
              <w:ind w:left="1109"/>
              <w:spacing w:before="63" w:line="219" w:lineRule="auto"/>
              <w:rPr>
                <w:rFonts w:ascii="SimSun" w:hAnsi="SimSun" w:eastAsia="SimSun" w:cs="SimSun"/>
                <w:sz w:val="22"/>
                <w:szCs w:val="22"/>
              </w:rPr>
            </w:pPr>
            <w:r>
              <w:rPr>
                <w:rFonts w:ascii="SimSun" w:hAnsi="SimSun" w:eastAsia="SimSun" w:cs="SimSun"/>
                <w:sz w:val="22"/>
                <w:szCs w:val="22"/>
                <w:spacing w:val="6"/>
              </w:rPr>
              <w:t>负债</w:t>
            </w:r>
          </w:p>
        </w:tc>
        <w:tc>
          <w:tcPr>
            <w:tcW w:w="2180" w:type="dxa"/>
            <w:vAlign w:val="top"/>
          </w:tcPr>
          <w:p>
            <w:pPr>
              <w:ind w:left="864"/>
              <w:spacing w:before="119" w:line="176" w:lineRule="auto"/>
              <w:rPr>
                <w:rFonts w:ascii="SimSun" w:hAnsi="SimSun" w:eastAsia="SimSun" w:cs="SimSun"/>
                <w:sz w:val="22"/>
                <w:szCs w:val="22"/>
              </w:rPr>
            </w:pPr>
            <w:r>
              <w:rPr>
                <w:rFonts w:ascii="SimSun" w:hAnsi="SimSun" w:eastAsia="SimSun" w:cs="SimSun"/>
                <w:sz w:val="22"/>
                <w:szCs w:val="22"/>
                <w:spacing w:val="-3"/>
              </w:rPr>
              <w:t>5000</w:t>
            </w:r>
          </w:p>
        </w:tc>
        <w:tc>
          <w:tcPr>
            <w:tcW w:w="2200" w:type="dxa"/>
            <w:vAlign w:val="top"/>
            <w:tcBorders>
              <w:right w:val="none" w:color="000000" w:sz="2" w:space="0"/>
            </w:tcBorders>
          </w:tcPr>
          <w:p>
            <w:pPr>
              <w:ind w:left="874"/>
              <w:spacing w:before="119" w:line="176" w:lineRule="auto"/>
              <w:rPr>
                <w:rFonts w:ascii="SimSun" w:hAnsi="SimSun" w:eastAsia="SimSun" w:cs="SimSun"/>
                <w:sz w:val="22"/>
                <w:szCs w:val="22"/>
              </w:rPr>
            </w:pPr>
            <w:r>
              <w:rPr>
                <w:rFonts w:ascii="SimSun" w:hAnsi="SimSun" w:eastAsia="SimSun" w:cs="SimSun"/>
                <w:sz w:val="22"/>
                <w:szCs w:val="22"/>
                <w:spacing w:val="-3"/>
              </w:rPr>
              <w:t>5000</w:t>
            </w:r>
          </w:p>
        </w:tc>
      </w:tr>
      <w:tr>
        <w:trPr>
          <w:trHeight w:val="319" w:hRule="atLeast"/>
        </w:trPr>
        <w:tc>
          <w:tcPr>
            <w:tcW w:w="2660" w:type="dxa"/>
            <w:vAlign w:val="top"/>
            <w:tcBorders>
              <w:left w:val="none" w:color="000000" w:sz="2" w:space="0"/>
            </w:tcBorders>
          </w:tcPr>
          <w:p>
            <w:pPr>
              <w:ind w:left="779"/>
              <w:spacing w:before="54" w:line="219" w:lineRule="auto"/>
              <w:rPr>
                <w:rFonts w:ascii="SimSun" w:hAnsi="SimSun" w:eastAsia="SimSun" w:cs="SimSun"/>
                <w:sz w:val="22"/>
                <w:szCs w:val="22"/>
              </w:rPr>
            </w:pPr>
            <w:r>
              <w:rPr>
                <w:rFonts w:ascii="SimSun" w:hAnsi="SimSun" w:eastAsia="SimSun" w:cs="SimSun"/>
                <w:sz w:val="22"/>
                <w:szCs w:val="22"/>
                <w:spacing w:val="-2"/>
              </w:rPr>
              <w:t>所有者权益</w:t>
            </w:r>
          </w:p>
        </w:tc>
        <w:tc>
          <w:tcPr>
            <w:tcW w:w="2180" w:type="dxa"/>
            <w:vAlign w:val="top"/>
          </w:tcPr>
          <w:p>
            <w:pPr>
              <w:ind w:left="864"/>
              <w:spacing w:before="110" w:line="175" w:lineRule="auto"/>
              <w:rPr>
                <w:rFonts w:ascii="SimSun" w:hAnsi="SimSun" w:eastAsia="SimSun" w:cs="SimSun"/>
                <w:sz w:val="22"/>
                <w:szCs w:val="22"/>
              </w:rPr>
            </w:pPr>
            <w:r>
              <w:rPr>
                <w:rFonts w:ascii="SimSun" w:hAnsi="SimSun" w:eastAsia="SimSun" w:cs="SimSun"/>
                <w:sz w:val="22"/>
                <w:szCs w:val="22"/>
                <w:spacing w:val="-3"/>
              </w:rPr>
              <w:t>3000</w:t>
            </w:r>
          </w:p>
        </w:tc>
        <w:tc>
          <w:tcPr>
            <w:tcW w:w="2200" w:type="dxa"/>
            <w:vAlign w:val="top"/>
            <w:tcBorders>
              <w:right w:val="none" w:color="000000" w:sz="2" w:space="0"/>
            </w:tcBorders>
          </w:tcPr>
          <w:p>
            <w:pPr>
              <w:ind w:left="874"/>
              <w:spacing w:before="110" w:line="175" w:lineRule="auto"/>
              <w:rPr>
                <w:rFonts w:ascii="SimSun" w:hAnsi="SimSun" w:eastAsia="SimSun" w:cs="SimSun"/>
                <w:sz w:val="22"/>
                <w:szCs w:val="22"/>
              </w:rPr>
            </w:pPr>
            <w:r>
              <w:rPr>
                <w:rFonts w:ascii="SimSun" w:hAnsi="SimSun" w:eastAsia="SimSun" w:cs="SimSun"/>
                <w:sz w:val="22"/>
                <w:szCs w:val="22"/>
                <w:spacing w:val="-3"/>
              </w:rPr>
              <w:t>5000</w:t>
            </w:r>
          </w:p>
        </w:tc>
      </w:tr>
      <w:tr>
        <w:trPr>
          <w:trHeight w:val="328" w:hRule="atLeast"/>
        </w:trPr>
        <w:tc>
          <w:tcPr>
            <w:tcW w:w="2660" w:type="dxa"/>
            <w:vAlign w:val="top"/>
            <w:tcBorders>
              <w:left w:val="none" w:color="000000" w:sz="2" w:space="0"/>
            </w:tcBorders>
          </w:tcPr>
          <w:p>
            <w:pPr>
              <w:ind w:left="779"/>
              <w:spacing w:before="65" w:line="220" w:lineRule="auto"/>
              <w:rPr>
                <w:rFonts w:ascii="SimSun" w:hAnsi="SimSun" w:eastAsia="SimSun" w:cs="SimSun"/>
                <w:sz w:val="22"/>
                <w:szCs w:val="22"/>
              </w:rPr>
            </w:pPr>
            <w:r>
              <w:rPr>
                <w:rFonts w:ascii="SimSun" w:hAnsi="SimSun" w:eastAsia="SimSun" w:cs="SimSun"/>
                <w:sz w:val="22"/>
                <w:szCs w:val="22"/>
                <w:spacing w:val="8"/>
              </w:rPr>
              <w:t>利润表项目</w:t>
            </w:r>
          </w:p>
        </w:tc>
        <w:tc>
          <w:tcPr>
            <w:tcW w:w="2180" w:type="dxa"/>
            <w:vAlign w:val="top"/>
          </w:tcPr>
          <w:p>
            <w:pPr>
              <w:ind w:left="755"/>
              <w:spacing w:before="65" w:line="219" w:lineRule="auto"/>
              <w:rPr>
                <w:rFonts w:ascii="SimSun" w:hAnsi="SimSun" w:eastAsia="SimSun" w:cs="SimSun"/>
                <w:sz w:val="22"/>
                <w:szCs w:val="22"/>
              </w:rPr>
            </w:pPr>
            <w:r>
              <w:rPr>
                <w:rFonts w:ascii="SimSun" w:hAnsi="SimSun" w:eastAsia="SimSun" w:cs="SimSun"/>
                <w:sz w:val="22"/>
                <w:szCs w:val="22"/>
                <w:spacing w:val="-3"/>
              </w:rPr>
              <w:t>上年数</w:t>
            </w:r>
          </w:p>
        </w:tc>
        <w:tc>
          <w:tcPr>
            <w:tcW w:w="2200" w:type="dxa"/>
            <w:vAlign w:val="top"/>
            <w:tcBorders>
              <w:right w:val="none" w:color="000000" w:sz="2" w:space="0"/>
            </w:tcBorders>
          </w:tcPr>
          <w:p>
            <w:pPr>
              <w:ind w:left="764"/>
              <w:spacing w:before="63" w:line="219" w:lineRule="auto"/>
              <w:rPr>
                <w:rFonts w:ascii="SimSun" w:hAnsi="SimSun" w:eastAsia="SimSun" w:cs="SimSun"/>
                <w:sz w:val="22"/>
                <w:szCs w:val="22"/>
              </w:rPr>
            </w:pPr>
            <w:r>
              <w:rPr>
                <w:rFonts w:ascii="SimSun" w:hAnsi="SimSun" w:eastAsia="SimSun" w:cs="SimSun"/>
                <w:sz w:val="22"/>
                <w:szCs w:val="22"/>
                <w:spacing w:val="-3"/>
              </w:rPr>
              <w:t>本年数</w:t>
            </w:r>
          </w:p>
        </w:tc>
      </w:tr>
      <w:tr>
        <w:trPr>
          <w:trHeight w:val="329" w:hRule="atLeast"/>
        </w:trPr>
        <w:tc>
          <w:tcPr>
            <w:tcW w:w="2660" w:type="dxa"/>
            <w:vAlign w:val="top"/>
            <w:tcBorders>
              <w:left w:val="none" w:color="000000" w:sz="2" w:space="0"/>
            </w:tcBorders>
          </w:tcPr>
          <w:p>
            <w:pPr>
              <w:ind w:left="889"/>
              <w:spacing w:before="67" w:line="219" w:lineRule="auto"/>
              <w:rPr>
                <w:rFonts w:ascii="SimSun" w:hAnsi="SimSun" w:eastAsia="SimSun" w:cs="SimSun"/>
                <w:sz w:val="22"/>
                <w:szCs w:val="22"/>
              </w:rPr>
            </w:pPr>
            <w:r>
              <w:rPr>
                <w:rFonts w:ascii="SimSun" w:hAnsi="SimSun" w:eastAsia="SimSun" w:cs="SimSun"/>
                <w:sz w:val="22"/>
                <w:szCs w:val="22"/>
                <w:spacing w:val="2"/>
              </w:rPr>
              <w:t>营业收入</w:t>
            </w:r>
          </w:p>
        </w:tc>
        <w:tc>
          <w:tcPr>
            <w:tcW w:w="2180" w:type="dxa"/>
            <w:vAlign w:val="top"/>
          </w:tcPr>
          <w:p>
            <w:pPr>
              <w:ind w:left="864"/>
              <w:spacing w:before="68" w:line="219" w:lineRule="auto"/>
              <w:rPr>
                <w:rFonts w:ascii="SimSun" w:hAnsi="SimSun" w:eastAsia="SimSun" w:cs="SimSun"/>
                <w:sz w:val="22"/>
                <w:szCs w:val="22"/>
              </w:rPr>
            </w:pPr>
            <w:r>
              <w:rPr>
                <w:rFonts w:ascii="SimSun" w:hAnsi="SimSun" w:eastAsia="SimSun" w:cs="SimSun"/>
                <w:sz w:val="22"/>
                <w:szCs w:val="22"/>
                <w:spacing w:val="16"/>
              </w:rPr>
              <w:t>(略)</w:t>
            </w:r>
          </w:p>
        </w:tc>
        <w:tc>
          <w:tcPr>
            <w:tcW w:w="2200" w:type="dxa"/>
            <w:vAlign w:val="top"/>
            <w:tcBorders>
              <w:right w:val="none" w:color="000000" w:sz="2" w:space="0"/>
            </w:tcBorders>
          </w:tcPr>
          <w:p>
            <w:pPr>
              <w:ind w:left="814"/>
              <w:spacing w:before="124" w:line="172" w:lineRule="auto"/>
              <w:rPr>
                <w:rFonts w:ascii="SimSun" w:hAnsi="SimSun" w:eastAsia="SimSun" w:cs="SimSun"/>
                <w:sz w:val="22"/>
                <w:szCs w:val="22"/>
              </w:rPr>
            </w:pPr>
            <w:r>
              <w:rPr>
                <w:rFonts w:ascii="SimSun" w:hAnsi="SimSun" w:eastAsia="SimSun" w:cs="SimSun"/>
                <w:sz w:val="22"/>
                <w:szCs w:val="22"/>
                <w:spacing w:val="-2"/>
              </w:rPr>
              <w:t>20000</w:t>
            </w:r>
          </w:p>
        </w:tc>
      </w:tr>
      <w:tr>
        <w:trPr>
          <w:trHeight w:val="333" w:hRule="atLeast"/>
        </w:trPr>
        <w:tc>
          <w:tcPr>
            <w:tcW w:w="2660" w:type="dxa"/>
            <w:vAlign w:val="top"/>
            <w:tcBorders>
              <w:left w:val="none" w:color="000000" w:sz="2" w:space="0"/>
            </w:tcBorders>
          </w:tcPr>
          <w:p>
            <w:pPr>
              <w:ind w:left="999"/>
              <w:spacing w:before="68" w:line="220" w:lineRule="auto"/>
              <w:rPr>
                <w:rFonts w:ascii="SimSun" w:hAnsi="SimSun" w:eastAsia="SimSun" w:cs="SimSun"/>
                <w:sz w:val="22"/>
                <w:szCs w:val="22"/>
              </w:rPr>
            </w:pPr>
            <w:r>
              <w:rPr>
                <w:rFonts w:ascii="SimSun" w:hAnsi="SimSun" w:eastAsia="SimSun" w:cs="SimSun"/>
                <w:sz w:val="22"/>
                <w:szCs w:val="22"/>
                <w:spacing w:val="5"/>
              </w:rPr>
              <w:t>净利润</w:t>
            </w:r>
          </w:p>
        </w:tc>
        <w:tc>
          <w:tcPr>
            <w:tcW w:w="2180" w:type="dxa"/>
            <w:vAlign w:val="top"/>
          </w:tcPr>
          <w:p>
            <w:pPr>
              <w:ind w:left="864"/>
              <w:spacing w:before="69" w:line="221" w:lineRule="auto"/>
              <w:rPr>
                <w:rFonts w:ascii="SimSun" w:hAnsi="SimSun" w:eastAsia="SimSun" w:cs="SimSun"/>
                <w:sz w:val="22"/>
                <w:szCs w:val="22"/>
              </w:rPr>
            </w:pPr>
            <w:r>
              <w:rPr>
                <w:rFonts w:ascii="SimSun" w:hAnsi="SimSun" w:eastAsia="SimSun" w:cs="SimSun"/>
                <w:sz w:val="22"/>
                <w:szCs w:val="22"/>
                <w:spacing w:val="16"/>
              </w:rPr>
              <w:t>(略)</w:t>
            </w:r>
          </w:p>
        </w:tc>
        <w:tc>
          <w:tcPr>
            <w:tcW w:w="2200" w:type="dxa"/>
            <w:vAlign w:val="top"/>
            <w:tcBorders>
              <w:right w:val="none" w:color="000000" w:sz="2" w:space="0"/>
            </w:tcBorders>
          </w:tcPr>
          <w:p>
            <w:pPr>
              <w:ind w:left="924"/>
              <w:spacing w:before="124" w:line="175" w:lineRule="auto"/>
              <w:rPr>
                <w:rFonts w:ascii="SimSun" w:hAnsi="SimSun" w:eastAsia="SimSun" w:cs="SimSun"/>
                <w:sz w:val="22"/>
                <w:szCs w:val="22"/>
              </w:rPr>
            </w:pPr>
            <w:r>
              <w:rPr>
                <w:rFonts w:ascii="SimSun" w:hAnsi="SimSun" w:eastAsia="SimSun" w:cs="SimSun"/>
                <w:sz w:val="22"/>
                <w:szCs w:val="22"/>
                <w:spacing w:val="-3"/>
              </w:rPr>
              <w:t>630</w:t>
            </w:r>
          </w:p>
        </w:tc>
      </w:tr>
    </w:tbl>
    <w:p>
      <w:pPr>
        <w:ind w:left="410"/>
        <w:spacing w:before="114" w:line="219" w:lineRule="auto"/>
        <w:rPr>
          <w:rFonts w:ascii="SimSun" w:hAnsi="SimSun" w:eastAsia="SimSun" w:cs="SimSun"/>
          <w:sz w:val="22"/>
          <w:szCs w:val="22"/>
        </w:rPr>
      </w:pPr>
      <w:r>
        <w:rPr>
          <w:rFonts w:ascii="SimSun" w:hAnsi="SimSun" w:eastAsia="SimSun" w:cs="SimSun"/>
          <w:sz w:val="22"/>
          <w:szCs w:val="22"/>
          <w:spacing w:val="-9"/>
        </w:rPr>
        <w:t>计算财务比率时涉及资产负债表项目金额的均用平均数计算。</w:t>
      </w:r>
    </w:p>
    <w:p>
      <w:pPr>
        <w:ind w:left="410"/>
        <w:spacing w:before="130" w:line="219" w:lineRule="auto"/>
        <w:rPr>
          <w:rFonts w:ascii="SimSun" w:hAnsi="SimSun" w:eastAsia="SimSun" w:cs="SimSun"/>
          <w:sz w:val="22"/>
          <w:szCs w:val="22"/>
        </w:rPr>
      </w:pPr>
      <w:r>
        <w:rPr>
          <w:rFonts w:ascii="SimSun" w:hAnsi="SimSun" w:eastAsia="SimSun" w:cs="SimSun"/>
          <w:sz w:val="22"/>
          <w:szCs w:val="22"/>
          <w:spacing w:val="-7"/>
        </w:rPr>
        <w:t>要求：(1)计算净资产收益率、销售净利率、总资产周转率、权益乘数；</w:t>
      </w:r>
    </w:p>
    <w:p>
      <w:pPr>
        <w:ind w:right="78"/>
        <w:spacing w:before="118" w:line="381" w:lineRule="exact"/>
        <w:jc w:val="right"/>
        <w:rPr>
          <w:rFonts w:ascii="SimSun" w:hAnsi="SimSun" w:eastAsia="SimSun" w:cs="SimSun"/>
          <w:sz w:val="22"/>
          <w:szCs w:val="22"/>
        </w:rPr>
      </w:pPr>
      <w:r>
        <w:rPr>
          <w:rFonts w:ascii="SimSun" w:hAnsi="SimSun" w:eastAsia="SimSun" w:cs="SimSun"/>
          <w:sz w:val="22"/>
          <w:szCs w:val="22"/>
          <w:spacing w:val="-7"/>
          <w:position w:val="11"/>
        </w:rPr>
        <w:t>(2)用文字列出杜邦财务分析体系中净资产收益率与上述其他三个指标之间</w:t>
      </w:r>
    </w:p>
    <w:p>
      <w:pPr>
        <w:ind w:left="1480"/>
        <w:spacing w:line="220" w:lineRule="auto"/>
        <w:rPr>
          <w:rFonts w:ascii="SimSun" w:hAnsi="SimSun" w:eastAsia="SimSun" w:cs="SimSun"/>
          <w:sz w:val="22"/>
          <w:szCs w:val="22"/>
        </w:rPr>
      </w:pPr>
      <w:r>
        <w:rPr>
          <w:rFonts w:ascii="SimSun" w:hAnsi="SimSun" w:eastAsia="SimSun" w:cs="SimSun"/>
          <w:sz w:val="22"/>
          <w:szCs w:val="22"/>
          <w:spacing w:val="-17"/>
        </w:rPr>
        <w:t>的关系式，</w:t>
      </w:r>
    </w:p>
    <w:p>
      <w:pPr>
        <w:ind w:left="1043"/>
        <w:spacing w:before="114" w:line="219" w:lineRule="auto"/>
        <w:rPr>
          <w:rFonts w:ascii="SimSun" w:hAnsi="SimSun" w:eastAsia="SimSun" w:cs="SimSun"/>
          <w:sz w:val="22"/>
          <w:szCs w:val="22"/>
        </w:rPr>
      </w:pPr>
      <w:r>
        <w:rPr>
          <w:rFonts w:ascii="SimSun" w:hAnsi="SimSun" w:eastAsia="SimSun" w:cs="SimSun"/>
          <w:sz w:val="22"/>
          <w:szCs w:val="22"/>
          <w:b/>
          <w:bCs/>
          <w:spacing w:val="-9"/>
        </w:rPr>
        <w:t>(计算结果保留小数点后两位)</w:t>
      </w:r>
    </w:p>
    <w:p>
      <w:pPr>
        <w:spacing w:before="122" w:line="219" w:lineRule="auto"/>
        <w:rPr>
          <w:rFonts w:ascii="SimSun" w:hAnsi="SimSun" w:eastAsia="SimSun" w:cs="SimSun"/>
          <w:sz w:val="22"/>
          <w:szCs w:val="22"/>
        </w:rPr>
      </w:pPr>
      <w:r>
        <w:rPr>
          <w:rFonts w:ascii="SimSun" w:hAnsi="SimSun" w:eastAsia="SimSun" w:cs="SimSun"/>
          <w:sz w:val="22"/>
          <w:szCs w:val="22"/>
          <w:spacing w:val="-5"/>
        </w:rPr>
        <w:t>30.</w:t>
      </w:r>
      <w:r>
        <w:rPr>
          <w:rFonts w:ascii="SimSun" w:hAnsi="SimSun" w:eastAsia="SimSun" w:cs="SimSun"/>
          <w:sz w:val="22"/>
          <w:szCs w:val="22"/>
          <w:spacing w:val="-6"/>
        </w:rPr>
        <w:t xml:space="preserve"> </w:t>
      </w:r>
      <w:r>
        <w:rPr>
          <w:rFonts w:ascii="SimSun" w:hAnsi="SimSun" w:eastAsia="SimSun" w:cs="SimSun"/>
          <w:sz w:val="22"/>
          <w:szCs w:val="22"/>
          <w:spacing w:val="-5"/>
        </w:rPr>
        <w:t>某公司正着手编制20××年5月份的现金预算，有关资料如下：</w:t>
      </w:r>
    </w:p>
    <w:p>
      <w:pPr>
        <w:ind w:left="410"/>
        <w:spacing w:before="129" w:line="219" w:lineRule="auto"/>
        <w:rPr>
          <w:rFonts w:ascii="SimSun" w:hAnsi="SimSun" w:eastAsia="SimSun" w:cs="SimSun"/>
          <w:sz w:val="22"/>
          <w:szCs w:val="22"/>
        </w:rPr>
      </w:pPr>
      <w:r>
        <w:rPr>
          <w:rFonts w:ascii="SimSun" w:hAnsi="SimSun" w:eastAsia="SimSun" w:cs="SimSun"/>
          <w:sz w:val="22"/>
          <w:szCs w:val="22"/>
          <w:spacing w:val="7"/>
        </w:rPr>
        <w:t>(1)预计20××年5月份现金销售收入为200000</w:t>
      </w:r>
      <w:r>
        <w:rPr>
          <w:rFonts w:ascii="SimSun" w:hAnsi="SimSun" w:eastAsia="SimSun" w:cs="SimSun"/>
          <w:sz w:val="22"/>
          <w:szCs w:val="22"/>
          <w:spacing w:val="6"/>
        </w:rPr>
        <w:t>0元；</w:t>
      </w:r>
    </w:p>
    <w:p>
      <w:pPr>
        <w:ind w:left="830" w:right="90" w:hanging="420"/>
        <w:spacing w:before="120" w:line="286" w:lineRule="auto"/>
        <w:rPr>
          <w:rFonts w:ascii="SimSun" w:hAnsi="SimSun" w:eastAsia="SimSun" w:cs="SimSun"/>
          <w:sz w:val="22"/>
          <w:szCs w:val="22"/>
        </w:rPr>
      </w:pPr>
      <w:r>
        <w:rPr>
          <w:rFonts w:ascii="SimSun" w:hAnsi="SimSun" w:eastAsia="SimSun" w:cs="SimSun"/>
          <w:sz w:val="22"/>
          <w:szCs w:val="22"/>
          <w:spacing w:val="7"/>
        </w:rPr>
        <w:t>(2)预计20××年5月份的现金支出包括：直接材料费用300000元，直接</w:t>
      </w:r>
      <w:r>
        <w:rPr>
          <w:rFonts w:ascii="SimSun" w:hAnsi="SimSun" w:eastAsia="SimSun" w:cs="SimSun"/>
          <w:sz w:val="22"/>
          <w:szCs w:val="22"/>
          <w:spacing w:val="6"/>
        </w:rPr>
        <w:t>人工</w:t>
      </w:r>
      <w:r>
        <w:rPr>
          <w:rFonts w:ascii="SimSun" w:hAnsi="SimSun" w:eastAsia="SimSun" w:cs="SimSun"/>
          <w:sz w:val="22"/>
          <w:szCs w:val="22"/>
        </w:rPr>
        <w:t xml:space="preserve"> </w:t>
      </w:r>
      <w:r>
        <w:rPr>
          <w:rFonts w:ascii="SimSun" w:hAnsi="SimSun" w:eastAsia="SimSun" w:cs="SimSun"/>
          <w:sz w:val="22"/>
          <w:szCs w:val="22"/>
          <w:spacing w:val="2"/>
        </w:rPr>
        <w:t>费用250000元，制造费用125000元，管理费用590000元，购</w:t>
      </w:r>
      <w:r>
        <w:rPr>
          <w:rFonts w:ascii="SimSun" w:hAnsi="SimSun" w:eastAsia="SimSun" w:cs="SimSun"/>
          <w:sz w:val="22"/>
          <w:szCs w:val="22"/>
          <w:spacing w:val="1"/>
        </w:rPr>
        <w:t>入机器设备的</w:t>
      </w:r>
      <w:r>
        <w:rPr>
          <w:rFonts w:ascii="SimSun" w:hAnsi="SimSun" w:eastAsia="SimSun" w:cs="SimSun"/>
          <w:sz w:val="22"/>
          <w:szCs w:val="22"/>
        </w:rPr>
        <w:t xml:space="preserve"> </w:t>
      </w:r>
      <w:r>
        <w:rPr>
          <w:rFonts w:ascii="SimSun" w:hAnsi="SimSun" w:eastAsia="SimSun" w:cs="SimSun"/>
          <w:sz w:val="22"/>
          <w:szCs w:val="22"/>
          <w:spacing w:val="5"/>
        </w:rPr>
        <w:t>支出1475500元；</w:t>
      </w:r>
    </w:p>
    <w:p>
      <w:pPr>
        <w:ind w:left="830" w:right="114" w:hanging="420"/>
        <w:spacing w:before="118" w:line="268" w:lineRule="auto"/>
        <w:rPr>
          <w:rFonts w:ascii="SimSun" w:hAnsi="SimSun" w:eastAsia="SimSun" w:cs="SimSun"/>
          <w:sz w:val="22"/>
          <w:szCs w:val="22"/>
        </w:rPr>
      </w:pPr>
      <w:r>
        <w:rPr>
          <w:rFonts w:ascii="SimSun" w:hAnsi="SimSun" w:eastAsia="SimSun" w:cs="SimSun"/>
          <w:sz w:val="22"/>
          <w:szCs w:val="22"/>
          <w:spacing w:val="6"/>
        </w:rPr>
        <w:t>(3)5月初现金余额为50000元；月末要求保留最低现金余额为40000元，如果</w:t>
      </w:r>
      <w:r>
        <w:rPr>
          <w:rFonts w:ascii="SimSun" w:hAnsi="SimSun" w:eastAsia="SimSun" w:cs="SimSun"/>
          <w:sz w:val="22"/>
          <w:szCs w:val="22"/>
          <w:spacing w:val="12"/>
        </w:rPr>
        <w:t xml:space="preserve"> </w:t>
      </w:r>
      <w:r>
        <w:rPr>
          <w:rFonts w:ascii="SimSun" w:hAnsi="SimSun" w:eastAsia="SimSun" w:cs="SimSun"/>
          <w:sz w:val="22"/>
          <w:szCs w:val="22"/>
          <w:spacing w:val="-5"/>
        </w:rPr>
        <w:t>低于最低现金余额，可以向银行借款，借款需是100000元的整数倍。</w:t>
      </w:r>
    </w:p>
    <w:p>
      <w:pPr>
        <w:ind w:left="410"/>
        <w:spacing w:before="139" w:line="219" w:lineRule="auto"/>
        <w:rPr>
          <w:rFonts w:ascii="SimSun" w:hAnsi="SimSun" w:eastAsia="SimSun" w:cs="SimSun"/>
          <w:sz w:val="22"/>
          <w:szCs w:val="22"/>
        </w:rPr>
      </w:pPr>
      <w:r>
        <w:rPr>
          <w:rFonts w:ascii="SimSun" w:hAnsi="SimSun" w:eastAsia="SimSun" w:cs="SimSun"/>
          <w:sz w:val="22"/>
          <w:szCs w:val="22"/>
          <w:spacing w:val="-2"/>
        </w:rPr>
        <w:t>要求：(1)计算5月份可供使用的现金；</w:t>
      </w:r>
    </w:p>
    <w:p>
      <w:pPr>
        <w:ind w:left="1040"/>
        <w:spacing w:before="120" w:line="219" w:lineRule="auto"/>
        <w:rPr>
          <w:rFonts w:ascii="SimSun" w:hAnsi="SimSun" w:eastAsia="SimSun" w:cs="SimSun"/>
          <w:sz w:val="22"/>
          <w:szCs w:val="22"/>
        </w:rPr>
      </w:pPr>
      <w:r>
        <w:rPr>
          <w:rFonts w:ascii="SimSun" w:hAnsi="SimSun" w:eastAsia="SimSun" w:cs="SimSun"/>
          <w:sz w:val="22"/>
          <w:szCs w:val="22"/>
          <w:spacing w:val="3"/>
        </w:rPr>
        <w:t>(2)计算5月份现金支出；</w:t>
      </w:r>
    </w:p>
    <w:p>
      <w:pPr>
        <w:ind w:left="1040"/>
        <w:spacing w:before="119" w:line="219" w:lineRule="auto"/>
        <w:rPr>
          <w:rFonts w:ascii="SimSun" w:hAnsi="SimSun" w:eastAsia="SimSun" w:cs="SimSun"/>
          <w:sz w:val="22"/>
          <w:szCs w:val="22"/>
        </w:rPr>
      </w:pPr>
      <w:r>
        <w:rPr>
          <w:rFonts w:ascii="SimSun" w:hAnsi="SimSun" w:eastAsia="SimSun" w:cs="SimSun"/>
          <w:sz w:val="22"/>
          <w:szCs w:val="22"/>
          <w:spacing w:val="1"/>
        </w:rPr>
        <w:t>(3)计算5月份现金余缺；</w:t>
      </w:r>
    </w:p>
    <w:p>
      <w:pPr>
        <w:ind w:left="1040"/>
        <w:spacing w:before="118" w:line="219" w:lineRule="auto"/>
        <w:rPr>
          <w:rFonts w:ascii="SimSun" w:hAnsi="SimSun" w:eastAsia="SimSun" w:cs="SimSun"/>
          <w:sz w:val="22"/>
          <w:szCs w:val="22"/>
        </w:rPr>
      </w:pPr>
      <w:r>
        <w:rPr>
          <w:rFonts w:ascii="SimSun" w:hAnsi="SimSun" w:eastAsia="SimSun" w:cs="SimSun"/>
          <w:sz w:val="22"/>
          <w:szCs w:val="22"/>
          <w:spacing w:val="3"/>
        </w:rPr>
        <w:t>(4)确定5月份的借款额。</w:t>
      </w:r>
    </w:p>
    <w:p>
      <w:pPr>
        <w:ind w:left="1620"/>
        <w:spacing w:before="120" w:line="219" w:lineRule="auto"/>
        <w:rPr>
          <w:rFonts w:ascii="SimSun" w:hAnsi="SimSun" w:eastAsia="SimSun" w:cs="SimSun"/>
          <w:sz w:val="22"/>
          <w:szCs w:val="22"/>
        </w:rPr>
      </w:pPr>
      <w:r>
        <w:rPr>
          <w:rFonts w:ascii="SimSun" w:hAnsi="SimSun" w:eastAsia="SimSun" w:cs="SimSun"/>
          <w:sz w:val="22"/>
          <w:szCs w:val="22"/>
          <w:spacing w:val="11"/>
        </w:rPr>
        <w:t>浙00067#财务管理学试题第5页(共7页)</w:t>
      </w:r>
    </w:p>
    <w:p>
      <w:pPr>
        <w:sectPr>
          <w:headerReference w:type="default" r:id="rId1"/>
          <w:pgSz w:w="9620" w:h="13830"/>
          <w:pgMar w:top="1" w:right="822" w:bottom="0" w:left="759" w:header="0" w:footer="0" w:gutter="0"/>
        </w:sectPr>
        <w:rPr/>
      </w:pPr>
    </w:p>
    <w:p>
      <w:pPr>
        <w:ind w:left="420" w:right="31" w:hanging="420"/>
        <w:spacing w:before="267" w:line="257" w:lineRule="auto"/>
        <w:rPr>
          <w:rFonts w:ascii="SimSun" w:hAnsi="SimSun" w:eastAsia="SimSun" w:cs="SimSun"/>
          <w:sz w:val="22"/>
          <w:szCs w:val="22"/>
        </w:rPr>
      </w:pPr>
      <w:r>
        <w:rPr>
          <w:rFonts w:ascii="SimSun" w:hAnsi="SimSun" w:eastAsia="SimSun" w:cs="SimSun"/>
          <w:sz w:val="22"/>
          <w:szCs w:val="22"/>
          <w:spacing w:val="-1"/>
        </w:rPr>
        <w:t>31.</w:t>
      </w:r>
      <w:r>
        <w:rPr>
          <w:rFonts w:ascii="SimSun" w:hAnsi="SimSun" w:eastAsia="SimSun" w:cs="SimSun"/>
          <w:sz w:val="22"/>
          <w:szCs w:val="22"/>
          <w:spacing w:val="3"/>
        </w:rPr>
        <w:t xml:space="preserve"> </w:t>
      </w:r>
      <w:r>
        <w:rPr>
          <w:rFonts w:ascii="SimSun" w:hAnsi="SimSun" w:eastAsia="SimSun" w:cs="SimSun"/>
          <w:sz w:val="22"/>
          <w:szCs w:val="22"/>
          <w:spacing w:val="-1"/>
        </w:rPr>
        <w:t>某公司计划投资扩充生产规模，需要资金2000万元，</w:t>
      </w:r>
      <w:r>
        <w:rPr>
          <w:rFonts w:ascii="SimSun" w:hAnsi="SimSun" w:eastAsia="SimSun" w:cs="SimSun"/>
          <w:sz w:val="22"/>
          <w:szCs w:val="22"/>
          <w:spacing w:val="-2"/>
        </w:rPr>
        <w:t>公司的所得税税率为25%。</w:t>
      </w:r>
      <w:r>
        <w:rPr>
          <w:rFonts w:ascii="SimSun" w:hAnsi="SimSun" w:eastAsia="SimSun" w:cs="SimSun"/>
          <w:sz w:val="22"/>
          <w:szCs w:val="22"/>
        </w:rPr>
        <w:t xml:space="preserve"> </w:t>
      </w:r>
      <w:r>
        <w:rPr>
          <w:rFonts w:ascii="SimSun" w:hAnsi="SimSun" w:eastAsia="SimSun" w:cs="SimSun"/>
          <w:sz w:val="22"/>
          <w:szCs w:val="22"/>
          <w:spacing w:val="-18"/>
        </w:rPr>
        <w:t>筹资方案如下：</w:t>
      </w:r>
    </w:p>
    <w:p>
      <w:pPr>
        <w:ind w:left="420"/>
        <w:spacing w:before="105" w:line="216" w:lineRule="auto"/>
        <w:rPr>
          <w:rFonts w:ascii="SimSun" w:hAnsi="SimSun" w:eastAsia="SimSun" w:cs="SimSun"/>
          <w:sz w:val="22"/>
          <w:szCs w:val="22"/>
        </w:rPr>
      </w:pPr>
      <w:r>
        <w:rPr>
          <w:rFonts w:ascii="SimSun" w:hAnsi="SimSun" w:eastAsia="SimSun" w:cs="SimSun"/>
          <w:sz w:val="22"/>
          <w:szCs w:val="22"/>
          <w:spacing w:val="3"/>
        </w:rPr>
        <w:t>(1)银行借款400万元，年利率7.6%,不考虑筹资费用；</w:t>
      </w:r>
    </w:p>
    <w:p>
      <w:pPr>
        <w:ind w:left="949" w:right="35" w:hanging="529"/>
        <w:spacing w:before="91" w:line="258" w:lineRule="auto"/>
        <w:rPr>
          <w:rFonts w:ascii="SimSun" w:hAnsi="SimSun" w:eastAsia="SimSun" w:cs="SimSun"/>
          <w:sz w:val="22"/>
          <w:szCs w:val="22"/>
        </w:rPr>
      </w:pPr>
      <w:r>
        <w:rPr>
          <w:rFonts w:ascii="SimSun" w:hAnsi="SimSun" w:eastAsia="SimSun" w:cs="SimSun"/>
          <w:sz w:val="22"/>
          <w:szCs w:val="22"/>
          <w:spacing w:val="7"/>
        </w:rPr>
        <w:t>(2)发行债券，债券面值750万元，票面年利率8.4%,发行价格800万元，筹资</w:t>
      </w:r>
      <w:r>
        <w:rPr>
          <w:rFonts w:ascii="SimSun" w:hAnsi="SimSun" w:eastAsia="SimSun" w:cs="SimSun"/>
          <w:sz w:val="22"/>
          <w:szCs w:val="22"/>
          <w:spacing w:val="14"/>
        </w:rPr>
        <w:t xml:space="preserve"> </w:t>
      </w:r>
      <w:r>
        <w:rPr>
          <w:rFonts w:ascii="SimSun" w:hAnsi="SimSun" w:eastAsia="SimSun" w:cs="SimSun"/>
          <w:sz w:val="22"/>
          <w:szCs w:val="22"/>
          <w:spacing w:val="7"/>
        </w:rPr>
        <w:t>费用率3%;</w:t>
      </w:r>
    </w:p>
    <w:p>
      <w:pPr>
        <w:ind w:left="420" w:right="3601"/>
        <w:spacing w:before="87" w:line="269" w:lineRule="auto"/>
        <w:rPr>
          <w:rFonts w:ascii="SimSun" w:hAnsi="SimSun" w:eastAsia="SimSun" w:cs="SimSun"/>
          <w:sz w:val="22"/>
          <w:szCs w:val="22"/>
        </w:rPr>
      </w:pPr>
      <w:r>
        <w:rPr>
          <w:rFonts w:ascii="SimSun" w:hAnsi="SimSun" w:eastAsia="SimSun" w:cs="SimSun"/>
          <w:sz w:val="22"/>
          <w:szCs w:val="22"/>
          <w:spacing w:val="6"/>
        </w:rPr>
        <w:t>(3)留存收益800万元，资本成本为15%。</w:t>
      </w:r>
      <w:r>
        <w:rPr>
          <w:rFonts w:ascii="SimSun" w:hAnsi="SimSun" w:eastAsia="SimSun" w:cs="SimSun"/>
          <w:sz w:val="22"/>
          <w:szCs w:val="22"/>
          <w:spacing w:val="7"/>
        </w:rPr>
        <w:t xml:space="preserve"> </w:t>
      </w:r>
      <w:r>
        <w:rPr>
          <w:rFonts w:ascii="SimSun" w:hAnsi="SimSun" w:eastAsia="SimSun" w:cs="SimSun"/>
          <w:sz w:val="22"/>
          <w:szCs w:val="22"/>
          <w:spacing w:val="-6"/>
        </w:rPr>
        <w:t>要求：(1)计算银行借款的资本成本；</w:t>
      </w:r>
    </w:p>
    <w:p>
      <w:pPr>
        <w:ind w:left="949"/>
        <w:spacing w:before="99" w:line="219" w:lineRule="auto"/>
        <w:rPr>
          <w:rFonts w:ascii="SimSun" w:hAnsi="SimSun" w:eastAsia="SimSun" w:cs="SimSun"/>
          <w:sz w:val="22"/>
          <w:szCs w:val="22"/>
        </w:rPr>
      </w:pPr>
      <w:r>
        <w:rPr>
          <w:rFonts w:ascii="SimSun" w:hAnsi="SimSun" w:eastAsia="SimSun" w:cs="SimSun"/>
          <w:sz w:val="22"/>
          <w:szCs w:val="22"/>
          <w:spacing w:val="-5"/>
        </w:rPr>
        <w:t>(2)计算债券的资本成本；</w:t>
      </w:r>
    </w:p>
    <w:p>
      <w:pPr>
        <w:ind w:left="949"/>
        <w:spacing w:before="99" w:line="219" w:lineRule="auto"/>
        <w:rPr>
          <w:rFonts w:ascii="SimSun" w:hAnsi="SimSun" w:eastAsia="SimSun" w:cs="SimSun"/>
          <w:sz w:val="22"/>
          <w:szCs w:val="22"/>
        </w:rPr>
      </w:pPr>
      <w:r>
        <w:rPr>
          <w:rFonts w:ascii="SimSun" w:hAnsi="SimSun" w:eastAsia="SimSun" w:cs="SimSun"/>
          <w:sz w:val="22"/>
          <w:szCs w:val="22"/>
          <w:spacing w:val="-6"/>
        </w:rPr>
        <w:t>(3)分别计算银行借款、发行债券、留存收</w:t>
      </w:r>
      <w:r>
        <w:rPr>
          <w:rFonts w:ascii="SimSun" w:hAnsi="SimSun" w:eastAsia="SimSun" w:cs="SimSun"/>
          <w:sz w:val="22"/>
          <w:szCs w:val="22"/>
          <w:spacing w:val="-7"/>
        </w:rPr>
        <w:t>益在筹资总额中所占比重；</w:t>
      </w:r>
    </w:p>
    <w:p>
      <w:pPr>
        <w:ind w:left="949"/>
        <w:spacing w:before="99" w:line="219" w:lineRule="auto"/>
        <w:rPr>
          <w:rFonts w:ascii="SimSun" w:hAnsi="SimSun" w:eastAsia="SimSun" w:cs="SimSun"/>
          <w:sz w:val="22"/>
          <w:szCs w:val="22"/>
        </w:rPr>
      </w:pPr>
      <w:r>
        <w:rPr>
          <w:rFonts w:ascii="SimSun" w:hAnsi="SimSun" w:eastAsia="SimSun" w:cs="SimSun"/>
          <w:sz w:val="22"/>
          <w:szCs w:val="22"/>
          <w:spacing w:val="-6"/>
        </w:rPr>
        <w:t>(4)计算加权平均资本成本。</w:t>
      </w:r>
    </w:p>
    <w:p>
      <w:pPr>
        <w:ind w:left="953"/>
        <w:spacing w:before="118" w:line="219" w:lineRule="auto"/>
        <w:rPr>
          <w:rFonts w:ascii="SimSun" w:hAnsi="SimSun" w:eastAsia="SimSun" w:cs="SimSun"/>
          <w:sz w:val="22"/>
          <w:szCs w:val="22"/>
        </w:rPr>
      </w:pPr>
      <w:r>
        <w:rPr>
          <w:rFonts w:ascii="SimSun" w:hAnsi="SimSun" w:eastAsia="SimSun" w:cs="SimSun"/>
          <w:sz w:val="22"/>
          <w:szCs w:val="22"/>
          <w:b/>
          <w:bCs/>
          <w:spacing w:val="-10"/>
        </w:rPr>
        <w:t>(计算结果保留小数点后两位)</w:t>
      </w:r>
    </w:p>
    <w:p>
      <w:pPr>
        <w:ind w:left="420" w:right="51" w:hanging="420"/>
        <w:spacing w:before="111" w:line="252" w:lineRule="auto"/>
        <w:rPr>
          <w:rFonts w:ascii="SimSun" w:hAnsi="SimSun" w:eastAsia="SimSun" w:cs="SimSun"/>
          <w:sz w:val="22"/>
          <w:szCs w:val="22"/>
        </w:rPr>
      </w:pPr>
      <w:r>
        <w:rPr>
          <w:rFonts w:ascii="SimSun" w:hAnsi="SimSun" w:eastAsia="SimSun" w:cs="SimSun"/>
          <w:sz w:val="22"/>
          <w:szCs w:val="22"/>
          <w:spacing w:val="-3"/>
        </w:rPr>
        <w:t>32.</w:t>
      </w:r>
      <w:r>
        <w:rPr>
          <w:rFonts w:ascii="SimSun" w:hAnsi="SimSun" w:eastAsia="SimSun" w:cs="SimSun"/>
          <w:sz w:val="22"/>
          <w:szCs w:val="22"/>
          <w:spacing w:val="-47"/>
        </w:rPr>
        <w:t xml:space="preserve"> </w:t>
      </w:r>
      <w:r>
        <w:rPr>
          <w:rFonts w:ascii="SimSun" w:hAnsi="SimSun" w:eastAsia="SimSun" w:cs="SimSun"/>
          <w:sz w:val="22"/>
          <w:szCs w:val="22"/>
          <w:spacing w:val="-3"/>
        </w:rPr>
        <w:t>某公司计划生产甲产品，预计年销售量为20万件，销售单价1</w:t>
      </w:r>
      <w:r>
        <w:rPr>
          <w:rFonts w:ascii="SimSun" w:hAnsi="SimSun" w:eastAsia="SimSun" w:cs="SimSun"/>
          <w:sz w:val="22"/>
          <w:szCs w:val="22"/>
          <w:spacing w:val="-4"/>
        </w:rPr>
        <w:t>20元。该公司有A、</w:t>
      </w:r>
      <w:r>
        <w:rPr>
          <w:rFonts w:ascii="SimSun" w:hAnsi="SimSun" w:eastAsia="SimSun" w:cs="SimSun"/>
          <w:sz w:val="22"/>
          <w:szCs w:val="22"/>
        </w:rPr>
        <w:t xml:space="preserve"> </w:t>
      </w:r>
      <w:r>
        <w:rPr>
          <w:rFonts w:ascii="SimSun" w:hAnsi="SimSun" w:eastAsia="SimSun" w:cs="SimSun"/>
          <w:sz w:val="22"/>
          <w:szCs w:val="22"/>
          <w:spacing w:val="-5"/>
        </w:rPr>
        <w:t>B两个生产方案可供选择：</w:t>
      </w:r>
    </w:p>
    <w:p>
      <w:pPr>
        <w:ind w:left="420"/>
        <w:spacing w:before="109" w:line="360" w:lineRule="exact"/>
        <w:rPr>
          <w:rFonts w:ascii="SimSun" w:hAnsi="SimSun" w:eastAsia="SimSun" w:cs="SimSun"/>
          <w:sz w:val="22"/>
          <w:szCs w:val="22"/>
        </w:rPr>
      </w:pPr>
      <w:r>
        <w:rPr>
          <w:rFonts w:ascii="SimSun" w:hAnsi="SimSun" w:eastAsia="SimSun" w:cs="SimSun"/>
          <w:sz w:val="22"/>
          <w:szCs w:val="22"/>
          <w:spacing w:val="1"/>
          <w:position w:val="10"/>
        </w:rPr>
        <w:t>A方案：单位变动成本为70元，固定成本总</w:t>
      </w:r>
      <w:r>
        <w:rPr>
          <w:rFonts w:ascii="SimSun" w:hAnsi="SimSun" w:eastAsia="SimSun" w:cs="SimSun"/>
          <w:sz w:val="22"/>
          <w:szCs w:val="22"/>
          <w:position w:val="10"/>
        </w:rPr>
        <w:t>额为600万元；</w:t>
      </w:r>
    </w:p>
    <w:p>
      <w:pPr>
        <w:ind w:left="420"/>
        <w:spacing w:before="1" w:line="218" w:lineRule="auto"/>
        <w:rPr>
          <w:rFonts w:ascii="SimSun" w:hAnsi="SimSun" w:eastAsia="SimSun" w:cs="SimSun"/>
          <w:sz w:val="22"/>
          <w:szCs w:val="22"/>
        </w:rPr>
      </w:pPr>
      <w:r>
        <w:rPr>
          <w:rFonts w:ascii="SimSun" w:hAnsi="SimSun" w:eastAsia="SimSun" w:cs="SimSun"/>
          <w:sz w:val="22"/>
          <w:szCs w:val="22"/>
          <w:spacing w:val="1"/>
        </w:rPr>
        <w:t>B方案：单位变动成本为82元，固定成本总</w:t>
      </w:r>
      <w:r>
        <w:rPr>
          <w:rFonts w:ascii="SimSun" w:hAnsi="SimSun" w:eastAsia="SimSun" w:cs="SimSun"/>
          <w:sz w:val="22"/>
          <w:szCs w:val="22"/>
        </w:rPr>
        <w:t>额为500万元。</w:t>
      </w:r>
    </w:p>
    <w:p>
      <w:pPr>
        <w:ind w:left="420"/>
        <w:spacing w:before="101" w:line="219" w:lineRule="auto"/>
        <w:rPr>
          <w:rFonts w:ascii="SimSun" w:hAnsi="SimSun" w:eastAsia="SimSun" w:cs="SimSun"/>
          <w:sz w:val="22"/>
          <w:szCs w:val="22"/>
        </w:rPr>
      </w:pPr>
      <w:r>
        <w:rPr>
          <w:rFonts w:ascii="SimSun" w:hAnsi="SimSun" w:eastAsia="SimSun" w:cs="SimSun"/>
          <w:sz w:val="22"/>
          <w:szCs w:val="22"/>
          <w:spacing w:val="2"/>
        </w:rPr>
        <w:t>要求：(1)计算A、B两个方案的息税前利润；</w:t>
      </w:r>
    </w:p>
    <w:p>
      <w:pPr>
        <w:ind w:left="949"/>
        <w:spacing w:before="99" w:line="219" w:lineRule="auto"/>
        <w:rPr>
          <w:rFonts w:ascii="SimSun" w:hAnsi="SimSun" w:eastAsia="SimSun" w:cs="SimSun"/>
          <w:sz w:val="22"/>
          <w:szCs w:val="22"/>
        </w:rPr>
      </w:pPr>
      <w:r>
        <w:rPr>
          <w:rFonts w:ascii="SimSun" w:hAnsi="SimSun" w:eastAsia="SimSun" w:cs="SimSun"/>
          <w:sz w:val="22"/>
          <w:szCs w:val="22"/>
          <w:spacing w:val="1"/>
        </w:rPr>
        <w:t>(2)计算A、B两个方案的经营杠杆系数；</w:t>
      </w:r>
    </w:p>
    <w:p>
      <w:pPr>
        <w:ind w:left="949"/>
        <w:spacing w:before="99" w:line="219" w:lineRule="auto"/>
        <w:rPr>
          <w:rFonts w:ascii="SimSun" w:hAnsi="SimSun" w:eastAsia="SimSun" w:cs="SimSun"/>
          <w:sz w:val="22"/>
          <w:szCs w:val="22"/>
        </w:rPr>
      </w:pPr>
      <w:r>
        <w:rPr>
          <w:rFonts w:ascii="SimSun" w:hAnsi="SimSun" w:eastAsia="SimSun" w:cs="SimSun"/>
          <w:sz w:val="22"/>
          <w:szCs w:val="22"/>
          <w:spacing w:val="-6"/>
        </w:rPr>
        <w:t>(3)根据经营杠杆系数，对比两个方案的经营风险。</w:t>
      </w:r>
    </w:p>
    <w:p>
      <w:pPr>
        <w:ind w:left="953"/>
        <w:spacing w:before="95" w:line="219" w:lineRule="auto"/>
        <w:rPr>
          <w:rFonts w:ascii="SimSun" w:hAnsi="SimSun" w:eastAsia="SimSun" w:cs="SimSun"/>
          <w:sz w:val="22"/>
          <w:szCs w:val="22"/>
        </w:rPr>
      </w:pPr>
      <w:r>
        <w:rPr>
          <w:rFonts w:ascii="SimSun" w:hAnsi="SimSun" w:eastAsia="SimSun" w:cs="SimSun"/>
          <w:sz w:val="22"/>
          <w:szCs w:val="22"/>
          <w:b/>
          <w:bCs/>
          <w:spacing w:val="-10"/>
        </w:rPr>
        <w:t>(计算结果保留小数点后两位)</w:t>
      </w:r>
    </w:p>
    <w:p>
      <w:pPr>
        <w:ind w:left="420" w:hanging="420"/>
        <w:spacing w:before="108" w:line="257" w:lineRule="auto"/>
        <w:rPr>
          <w:rFonts w:ascii="SimSun" w:hAnsi="SimSun" w:eastAsia="SimSun" w:cs="SimSun"/>
          <w:sz w:val="22"/>
          <w:szCs w:val="22"/>
        </w:rPr>
      </w:pPr>
      <w:r>
        <w:rPr>
          <w:rFonts w:ascii="SimSun" w:hAnsi="SimSun" w:eastAsia="SimSun" w:cs="SimSun"/>
          <w:sz w:val="22"/>
          <w:szCs w:val="22"/>
          <w:spacing w:val="5"/>
        </w:rPr>
        <w:t>33.</w:t>
      </w:r>
      <w:r>
        <w:rPr>
          <w:rFonts w:ascii="SimSun" w:hAnsi="SimSun" w:eastAsia="SimSun" w:cs="SimSun"/>
          <w:sz w:val="22"/>
          <w:szCs w:val="22"/>
          <w:spacing w:val="3"/>
        </w:rPr>
        <w:t xml:space="preserve"> </w:t>
      </w:r>
      <w:r>
        <w:rPr>
          <w:rFonts w:ascii="SimSun" w:hAnsi="SimSun" w:eastAsia="SimSun" w:cs="SimSun"/>
          <w:sz w:val="22"/>
          <w:szCs w:val="22"/>
          <w:spacing w:val="5"/>
        </w:rPr>
        <w:t>某公司股票预计第1年股利为每股6.12元，股东要求的收益率为1</w:t>
      </w:r>
      <w:r>
        <w:rPr>
          <w:rFonts w:ascii="SimSun" w:hAnsi="SimSun" w:eastAsia="SimSun" w:cs="SimSun"/>
          <w:sz w:val="22"/>
          <w:szCs w:val="22"/>
          <w:spacing w:val="4"/>
        </w:rPr>
        <w:t>0%,目前该股</w:t>
      </w:r>
      <w:r>
        <w:rPr>
          <w:rFonts w:ascii="SimSun" w:hAnsi="SimSun" w:eastAsia="SimSun" w:cs="SimSun"/>
          <w:sz w:val="22"/>
          <w:szCs w:val="22"/>
        </w:rPr>
        <w:t xml:space="preserve"> </w:t>
      </w:r>
      <w:r>
        <w:rPr>
          <w:rFonts w:ascii="SimSun" w:hAnsi="SimSun" w:eastAsia="SimSun" w:cs="SimSun"/>
          <w:sz w:val="22"/>
          <w:szCs w:val="22"/>
          <w:spacing w:val="-1"/>
        </w:rPr>
        <w:t>票市场价格为70元。</w:t>
      </w:r>
    </w:p>
    <w:p>
      <w:pPr>
        <w:ind w:left="1509" w:right="40" w:hanging="1089"/>
        <w:spacing w:before="131" w:line="257" w:lineRule="auto"/>
        <w:rPr>
          <w:rFonts w:ascii="SimSun" w:hAnsi="SimSun" w:eastAsia="SimSun" w:cs="SimSun"/>
          <w:sz w:val="22"/>
          <w:szCs w:val="22"/>
        </w:rPr>
      </w:pPr>
      <w:r>
        <w:rPr>
          <w:rFonts w:ascii="SimSun" w:hAnsi="SimSun" w:eastAsia="SimSun" w:cs="SimSun"/>
          <w:sz w:val="22"/>
          <w:szCs w:val="22"/>
          <w:spacing w:val="-7"/>
        </w:rPr>
        <w:t>要求：(1)如果该股票的股利在未来保持零增长，计算股票的内在价值，并判断</w:t>
      </w:r>
      <w:r>
        <w:rPr>
          <w:rFonts w:ascii="SimSun" w:hAnsi="SimSun" w:eastAsia="SimSun" w:cs="SimSun"/>
          <w:sz w:val="22"/>
          <w:szCs w:val="22"/>
          <w:spacing w:val="-8"/>
        </w:rPr>
        <w:t>该</w:t>
      </w:r>
      <w:r>
        <w:rPr>
          <w:rFonts w:ascii="SimSun" w:hAnsi="SimSun" w:eastAsia="SimSun" w:cs="SimSun"/>
          <w:sz w:val="22"/>
          <w:szCs w:val="22"/>
        </w:rPr>
        <w:t xml:space="preserve"> </w:t>
      </w:r>
      <w:r>
        <w:rPr>
          <w:rFonts w:ascii="SimSun" w:hAnsi="SimSun" w:eastAsia="SimSun" w:cs="SimSun"/>
          <w:sz w:val="22"/>
          <w:szCs w:val="22"/>
          <w:spacing w:val="-16"/>
        </w:rPr>
        <w:t>股票是否值得投资；</w:t>
      </w:r>
    </w:p>
    <w:p>
      <w:pPr>
        <w:ind w:left="1498" w:right="141" w:hanging="549"/>
        <w:spacing w:before="85" w:line="258" w:lineRule="auto"/>
        <w:rPr>
          <w:rFonts w:ascii="SimSun" w:hAnsi="SimSun" w:eastAsia="SimSun" w:cs="SimSun"/>
          <w:sz w:val="22"/>
          <w:szCs w:val="22"/>
        </w:rPr>
      </w:pPr>
      <w:r>
        <w:rPr>
          <w:rFonts w:ascii="SimSun" w:hAnsi="SimSun" w:eastAsia="SimSun" w:cs="SimSun"/>
          <w:sz w:val="22"/>
          <w:szCs w:val="22"/>
          <w:spacing w:val="-4"/>
        </w:rPr>
        <w:t>(2)如果该股票的股利在未来保持固定增长率为2%,计算股票的内在价值，</w:t>
      </w:r>
      <w:r>
        <w:rPr>
          <w:rFonts w:ascii="SimSun" w:hAnsi="SimSun" w:eastAsia="SimSun" w:cs="SimSun"/>
          <w:sz w:val="22"/>
          <w:szCs w:val="22"/>
          <w:spacing w:val="18"/>
        </w:rPr>
        <w:t xml:space="preserve"> </w:t>
      </w:r>
      <w:r>
        <w:rPr>
          <w:rFonts w:ascii="SimSun" w:hAnsi="SimSun" w:eastAsia="SimSun" w:cs="SimSun"/>
          <w:sz w:val="22"/>
          <w:szCs w:val="22"/>
          <w:spacing w:val="-12"/>
        </w:rPr>
        <w:t>并判断该股票是否值得投资。</w:t>
      </w:r>
    </w:p>
    <w:p>
      <w:pPr>
        <w:ind w:left="420" w:right="40" w:hanging="420"/>
        <w:spacing w:before="109" w:line="281" w:lineRule="auto"/>
        <w:rPr>
          <w:rFonts w:ascii="SimSun" w:hAnsi="SimSun" w:eastAsia="SimSun" w:cs="SimSun"/>
          <w:sz w:val="22"/>
          <w:szCs w:val="22"/>
        </w:rPr>
      </w:pPr>
      <w:r>
        <w:rPr>
          <w:rFonts w:ascii="SimSun" w:hAnsi="SimSun" w:eastAsia="SimSun" w:cs="SimSun"/>
          <w:sz w:val="22"/>
          <w:szCs w:val="22"/>
          <w:spacing w:val="-2"/>
        </w:rPr>
        <w:t>34.</w:t>
      </w:r>
      <w:r>
        <w:rPr>
          <w:rFonts w:ascii="SimSun" w:hAnsi="SimSun" w:eastAsia="SimSun" w:cs="SimSun"/>
          <w:sz w:val="22"/>
          <w:szCs w:val="22"/>
          <w:spacing w:val="-18"/>
        </w:rPr>
        <w:t xml:space="preserve"> </w:t>
      </w:r>
      <w:r>
        <w:rPr>
          <w:rFonts w:ascii="SimSun" w:hAnsi="SimSun" w:eastAsia="SimSun" w:cs="SimSun"/>
          <w:sz w:val="22"/>
          <w:szCs w:val="22"/>
          <w:spacing w:val="-2"/>
        </w:rPr>
        <w:t>某公司计划投资一项目，需要固定资产</w:t>
      </w:r>
      <w:r>
        <w:rPr>
          <w:rFonts w:ascii="SimSun" w:hAnsi="SimSun" w:eastAsia="SimSun" w:cs="SimSun"/>
          <w:sz w:val="22"/>
          <w:szCs w:val="22"/>
          <w:spacing w:val="-3"/>
        </w:rPr>
        <w:t>投资800000元，无建设期，寿命期5年，</w:t>
      </w:r>
      <w:r>
        <w:rPr>
          <w:rFonts w:ascii="SimSun" w:hAnsi="SimSun" w:eastAsia="SimSun" w:cs="SimSun"/>
          <w:sz w:val="22"/>
          <w:szCs w:val="22"/>
        </w:rPr>
        <w:t xml:space="preserve"> </w:t>
      </w:r>
      <w:r>
        <w:rPr>
          <w:rFonts w:ascii="SimSun" w:hAnsi="SimSun" w:eastAsia="SimSun" w:cs="SimSun"/>
          <w:sz w:val="22"/>
          <w:szCs w:val="22"/>
          <w:spacing w:val="-1"/>
        </w:rPr>
        <w:t>采用直线法计提折旧，5年后无残值；项目需要垫支营运资本100000元。</w:t>
      </w:r>
      <w:r>
        <w:rPr>
          <w:rFonts w:ascii="SimSun" w:hAnsi="SimSun" w:eastAsia="SimSun" w:cs="SimSun"/>
          <w:sz w:val="22"/>
          <w:szCs w:val="22"/>
          <w:spacing w:val="-2"/>
        </w:rPr>
        <w:t>项目投</w:t>
      </w:r>
      <w:r>
        <w:rPr>
          <w:rFonts w:ascii="SimSun" w:hAnsi="SimSun" w:eastAsia="SimSun" w:cs="SimSun"/>
          <w:sz w:val="22"/>
          <w:szCs w:val="22"/>
        </w:rPr>
        <w:t xml:space="preserve"> </w:t>
      </w:r>
      <w:r>
        <w:rPr>
          <w:rFonts w:ascii="SimSun" w:hAnsi="SimSun" w:eastAsia="SimSun" w:cs="SimSun"/>
          <w:sz w:val="22"/>
          <w:szCs w:val="22"/>
          <w:spacing w:val="2"/>
        </w:rPr>
        <w:t>产后每年增加营业收入400000元，增加付现成本200000</w:t>
      </w:r>
      <w:r>
        <w:rPr>
          <w:rFonts w:ascii="SimSun" w:hAnsi="SimSun" w:eastAsia="SimSun" w:cs="SimSun"/>
          <w:sz w:val="22"/>
          <w:szCs w:val="22"/>
          <w:spacing w:val="1"/>
        </w:rPr>
        <w:t>元，公司所得税税率为</w:t>
      </w:r>
      <w:r>
        <w:rPr>
          <w:rFonts w:ascii="SimSun" w:hAnsi="SimSun" w:eastAsia="SimSun" w:cs="SimSun"/>
          <w:sz w:val="22"/>
          <w:szCs w:val="22"/>
        </w:rPr>
        <w:t xml:space="preserve"> </w:t>
      </w:r>
      <w:r>
        <w:rPr>
          <w:rFonts w:ascii="SimSun" w:hAnsi="SimSun" w:eastAsia="SimSun" w:cs="SimSun"/>
          <w:sz w:val="22"/>
          <w:szCs w:val="22"/>
        </w:rPr>
        <w:t>25%。假设项目的必要报酬率为10%。</w:t>
      </w:r>
    </w:p>
    <w:p>
      <w:pPr>
        <w:ind w:left="420" w:right="38"/>
        <w:spacing w:before="126" w:line="258" w:lineRule="auto"/>
        <w:rPr>
          <w:rFonts w:ascii="SimSun" w:hAnsi="SimSun" w:eastAsia="SimSun" w:cs="SimSun"/>
          <w:sz w:val="22"/>
          <w:szCs w:val="22"/>
        </w:rPr>
      </w:pPr>
      <w:r>
        <w:rPr>
          <w:rFonts w:ascii="SimSun" w:hAnsi="SimSun" w:eastAsia="SimSun" w:cs="SimSun"/>
          <w:sz w:val="22"/>
          <w:szCs w:val="22"/>
          <w:spacing w:val="8"/>
        </w:rPr>
        <w:t>已知年金现值系数(</w:t>
      </w:r>
      <w:r>
        <w:rPr>
          <w:rFonts w:ascii="SimSun" w:hAnsi="SimSun" w:eastAsia="SimSun" w:cs="SimSun"/>
          <w:sz w:val="22"/>
          <w:szCs w:val="22"/>
        </w:rPr>
        <w:t>PIA</w:t>
      </w:r>
      <w:r>
        <w:rPr>
          <w:rFonts w:ascii="SimSun" w:hAnsi="SimSun" w:eastAsia="SimSun" w:cs="SimSun"/>
          <w:sz w:val="22"/>
          <w:szCs w:val="22"/>
          <w:spacing w:val="8"/>
        </w:rPr>
        <w:t>,10%,5)=3.7908;复利现值系数(P/F,10%,5)=0.6209</w:t>
      </w:r>
      <w:r>
        <w:rPr>
          <w:rFonts w:ascii="SimSun" w:hAnsi="SimSun" w:eastAsia="SimSun" w:cs="SimSun"/>
          <w:sz w:val="22"/>
          <w:szCs w:val="22"/>
          <w:spacing w:val="17"/>
        </w:rPr>
        <w:t xml:space="preserve"> </w:t>
      </w:r>
      <w:r>
        <w:rPr>
          <w:rFonts w:ascii="SimSun" w:hAnsi="SimSun" w:eastAsia="SimSun" w:cs="SimSun"/>
          <w:sz w:val="22"/>
          <w:szCs w:val="22"/>
          <w:spacing w:val="-7"/>
        </w:rPr>
        <w:t>要求：(1)计算固定资产年折旧额；</w:t>
      </w:r>
    </w:p>
    <w:p>
      <w:pPr>
        <w:ind w:left="949"/>
        <w:spacing w:before="89" w:line="219" w:lineRule="auto"/>
        <w:rPr>
          <w:rFonts w:ascii="SimSun" w:hAnsi="SimSun" w:eastAsia="SimSun" w:cs="SimSun"/>
          <w:sz w:val="22"/>
          <w:szCs w:val="22"/>
        </w:rPr>
      </w:pPr>
      <w:r>
        <w:rPr>
          <w:rFonts w:ascii="SimSun" w:hAnsi="SimSun" w:eastAsia="SimSun" w:cs="SimSun"/>
          <w:sz w:val="22"/>
          <w:szCs w:val="22"/>
          <w:spacing w:val="-7"/>
        </w:rPr>
        <w:t>(2)计算项目初始投资额；</w:t>
      </w:r>
    </w:p>
    <w:p>
      <w:pPr>
        <w:ind w:left="949"/>
        <w:spacing w:before="89" w:line="219" w:lineRule="auto"/>
        <w:rPr>
          <w:rFonts w:ascii="SimSun" w:hAnsi="SimSun" w:eastAsia="SimSun" w:cs="SimSun"/>
          <w:sz w:val="22"/>
          <w:szCs w:val="22"/>
        </w:rPr>
      </w:pPr>
      <w:r>
        <w:rPr>
          <w:rFonts w:ascii="SimSun" w:hAnsi="SimSun" w:eastAsia="SimSun" w:cs="SimSun"/>
          <w:sz w:val="22"/>
          <w:szCs w:val="22"/>
          <w:spacing w:val="-7"/>
        </w:rPr>
        <w:t>(3)计算项目年营业现金净流量；</w:t>
      </w:r>
    </w:p>
    <w:p>
      <w:pPr>
        <w:ind w:left="1879" w:right="1641" w:hanging="930"/>
        <w:spacing w:before="89" w:line="290" w:lineRule="auto"/>
        <w:rPr>
          <w:rFonts w:ascii="SimSun" w:hAnsi="SimSun" w:eastAsia="SimSun" w:cs="SimSun"/>
          <w:sz w:val="22"/>
          <w:szCs w:val="22"/>
        </w:rPr>
      </w:pPr>
      <w:r>
        <w:rPr>
          <w:rFonts w:ascii="SimSun" w:hAnsi="SimSun" w:eastAsia="SimSun" w:cs="SimSun"/>
          <w:sz w:val="22"/>
          <w:szCs w:val="22"/>
          <w:spacing w:val="-7"/>
        </w:rPr>
        <w:t>(4)计算项目的净现值，并根据净现值判断项目是否可</w:t>
      </w:r>
      <w:r>
        <w:rPr>
          <w:rFonts w:ascii="SimSun" w:hAnsi="SimSun" w:eastAsia="SimSun" w:cs="SimSun"/>
          <w:sz w:val="22"/>
          <w:szCs w:val="22"/>
          <w:spacing w:val="-8"/>
        </w:rPr>
        <w:t>行。</w:t>
      </w:r>
      <w:r>
        <w:rPr>
          <w:rFonts w:ascii="SimSun" w:hAnsi="SimSun" w:eastAsia="SimSun" w:cs="SimSun"/>
          <w:sz w:val="22"/>
          <w:szCs w:val="22"/>
        </w:rPr>
        <w:t xml:space="preserve"> </w:t>
      </w:r>
      <w:r>
        <w:rPr>
          <w:rFonts w:ascii="SimSun" w:hAnsi="SimSun" w:eastAsia="SimSun" w:cs="SimSun"/>
          <w:sz w:val="22"/>
          <w:szCs w:val="22"/>
          <w:spacing w:val="10"/>
        </w:rPr>
        <w:t>浙00067#财务管理学试题第6页(共7页)</w:t>
      </w:r>
    </w:p>
    <w:p>
      <w:pPr>
        <w:sectPr>
          <w:pgSz w:w="10020" w:h="13830"/>
          <w:pgMar w:top="400" w:right="1318" w:bottom="0" w:left="689" w:header="0" w:footer="0" w:gutter="0"/>
        </w:sectPr>
        <w:rPr/>
      </w:pPr>
    </w:p>
    <w:p>
      <w:pPr>
        <w:ind w:left="3"/>
        <w:spacing w:line="222" w:lineRule="auto"/>
        <w:outlineLvl w:val="0"/>
        <w:rPr>
          <w:rFonts w:ascii="SimHei" w:hAnsi="SimHei" w:eastAsia="SimHei" w:cs="SimHei"/>
          <w:sz w:val="21"/>
          <w:szCs w:val="21"/>
        </w:rPr>
      </w:pPr>
      <w:r>
        <w:rPr>
          <w:rFonts w:ascii="SimHei" w:hAnsi="SimHei" w:eastAsia="SimHei" w:cs="SimHei"/>
          <w:sz w:val="21"/>
          <w:szCs w:val="21"/>
          <w:b/>
          <w:bCs/>
          <w:spacing w:val="-2"/>
        </w:rPr>
        <w:t>五、</w:t>
      </w:r>
      <w:r>
        <w:rPr>
          <w:rFonts w:ascii="SimHei" w:hAnsi="SimHei" w:eastAsia="SimHei" w:cs="SimHei"/>
          <w:sz w:val="21"/>
          <w:szCs w:val="21"/>
          <w:spacing w:val="-40"/>
        </w:rPr>
        <w:t xml:space="preserve"> </w:t>
      </w:r>
      <w:r>
        <w:rPr>
          <w:rFonts w:ascii="SimHei" w:hAnsi="SimHei" w:eastAsia="SimHei" w:cs="SimHei"/>
          <w:sz w:val="21"/>
          <w:szCs w:val="21"/>
          <w:b/>
          <w:bCs/>
          <w:spacing w:val="-2"/>
        </w:rPr>
        <w:t>案例分析题：本题15分。</w:t>
      </w:r>
    </w:p>
    <w:p>
      <w:pPr>
        <w:ind w:left="3"/>
        <w:spacing w:before="147" w:line="222" w:lineRule="auto"/>
        <w:outlineLvl w:val="0"/>
        <w:rPr>
          <w:rFonts w:ascii="SimHei" w:hAnsi="SimHei" w:eastAsia="SimHei" w:cs="SimHei"/>
          <w:sz w:val="21"/>
          <w:szCs w:val="21"/>
        </w:rPr>
      </w:pPr>
      <w:r>
        <w:rPr>
          <w:rFonts w:ascii="SimHei" w:hAnsi="SimHei" w:eastAsia="SimHei" w:cs="SimHei"/>
          <w:sz w:val="21"/>
          <w:szCs w:val="21"/>
          <w:b/>
          <w:bCs/>
          <w:spacing w:val="-13"/>
        </w:rPr>
        <w:t>35.</w:t>
      </w:r>
      <w:r>
        <w:rPr>
          <w:rFonts w:ascii="SimHei" w:hAnsi="SimHei" w:eastAsia="SimHei" w:cs="SimHei"/>
          <w:sz w:val="21"/>
          <w:szCs w:val="21"/>
          <w:spacing w:val="32"/>
        </w:rPr>
        <w:t xml:space="preserve"> </w:t>
      </w:r>
      <w:r>
        <w:rPr>
          <w:rFonts w:ascii="SimHei" w:hAnsi="SimHei" w:eastAsia="SimHei" w:cs="SimHei"/>
          <w:sz w:val="21"/>
          <w:szCs w:val="21"/>
          <w:b/>
          <w:bCs/>
          <w:spacing w:val="-13"/>
        </w:rPr>
        <w:t>案例材料：</w:t>
      </w:r>
    </w:p>
    <w:p>
      <w:pPr>
        <w:ind w:right="11" w:firstLine="420"/>
        <w:spacing w:before="111" w:line="356" w:lineRule="auto"/>
        <w:rPr>
          <w:rFonts w:ascii="KaiTi" w:hAnsi="KaiTi" w:eastAsia="KaiTi" w:cs="KaiTi"/>
          <w:sz w:val="21"/>
          <w:szCs w:val="21"/>
        </w:rPr>
      </w:pPr>
      <w:r>
        <w:rPr>
          <w:rFonts w:ascii="KaiTi" w:hAnsi="KaiTi" w:eastAsia="KaiTi" w:cs="KaiTi"/>
          <w:sz w:val="21"/>
          <w:szCs w:val="21"/>
          <w:spacing w:val="2"/>
        </w:rPr>
        <w:t>A公司是一家生产仪表的企业，近期拟进行产品转型，从普通仪表转为生产与无人</w:t>
      </w:r>
      <w:r>
        <w:rPr>
          <w:rFonts w:ascii="KaiTi" w:hAnsi="KaiTi" w:eastAsia="KaiTi" w:cs="KaiTi"/>
          <w:sz w:val="21"/>
          <w:szCs w:val="21"/>
          <w:spacing w:val="1"/>
        </w:rPr>
        <w:t xml:space="preserve"> </w:t>
      </w:r>
      <w:r>
        <w:rPr>
          <w:rFonts w:ascii="KaiTi" w:hAnsi="KaiTi" w:eastAsia="KaiTi" w:cs="KaiTi"/>
          <w:sz w:val="21"/>
          <w:szCs w:val="21"/>
          <w:spacing w:val="-1"/>
        </w:rPr>
        <w:t>驾驶汽车配套的专用仪表。为此，公司召开会议讨论投融资方案，有关部门负责人发言</w:t>
      </w:r>
    </w:p>
    <w:p>
      <w:pPr>
        <w:spacing w:before="1" w:line="227" w:lineRule="auto"/>
        <w:rPr>
          <w:rFonts w:ascii="KaiTi" w:hAnsi="KaiTi" w:eastAsia="KaiTi" w:cs="KaiTi"/>
          <w:sz w:val="21"/>
          <w:szCs w:val="21"/>
        </w:rPr>
      </w:pPr>
      <w:r>
        <w:rPr>
          <w:rFonts w:ascii="KaiTi" w:hAnsi="KaiTi" w:eastAsia="KaiTi" w:cs="KaiTi"/>
          <w:sz w:val="21"/>
          <w:szCs w:val="21"/>
          <w:spacing w:val="-8"/>
        </w:rPr>
        <w:t>要点如下：</w:t>
      </w:r>
    </w:p>
    <w:p>
      <w:pPr>
        <w:ind w:left="60" w:firstLine="359"/>
        <w:spacing w:before="135" w:line="350" w:lineRule="auto"/>
        <w:rPr>
          <w:rFonts w:ascii="KaiTi" w:hAnsi="KaiTi" w:eastAsia="KaiTi" w:cs="KaiTi"/>
          <w:sz w:val="21"/>
          <w:szCs w:val="21"/>
        </w:rPr>
      </w:pPr>
      <w:r>
        <w:rPr>
          <w:rFonts w:ascii="KaiTi" w:hAnsi="KaiTi" w:eastAsia="KaiTi" w:cs="KaiTi"/>
          <w:sz w:val="21"/>
          <w:szCs w:val="21"/>
          <w:spacing w:val="3"/>
        </w:rPr>
        <w:t>(1)财务部经理：原有厂房及部分设备在产</w:t>
      </w:r>
      <w:r>
        <w:rPr>
          <w:rFonts w:ascii="KaiTi" w:hAnsi="KaiTi" w:eastAsia="KaiTi" w:cs="KaiTi"/>
          <w:sz w:val="21"/>
          <w:szCs w:val="21"/>
          <w:spacing w:val="2"/>
        </w:rPr>
        <w:t>品转型后可以直接用于专用仪表生产项</w:t>
      </w:r>
      <w:r>
        <w:rPr>
          <w:rFonts w:ascii="KaiTi" w:hAnsi="KaiTi" w:eastAsia="KaiTi" w:cs="KaiTi"/>
          <w:sz w:val="21"/>
          <w:szCs w:val="21"/>
        </w:rPr>
        <w:t xml:space="preserve"> </w:t>
      </w:r>
      <w:r>
        <w:rPr>
          <w:rFonts w:ascii="KaiTi" w:hAnsi="KaiTi" w:eastAsia="KaiTi" w:cs="KaiTi"/>
          <w:sz w:val="21"/>
          <w:szCs w:val="21"/>
          <w:spacing w:val="4"/>
        </w:rPr>
        <w:t>目，这些资产的账面净值为2亿元，目前出售可实现变</w:t>
      </w:r>
      <w:r>
        <w:rPr>
          <w:rFonts w:ascii="KaiTi" w:hAnsi="KaiTi" w:eastAsia="KaiTi" w:cs="KaiTi"/>
          <w:sz w:val="21"/>
          <w:szCs w:val="21"/>
          <w:spacing w:val="3"/>
        </w:rPr>
        <w:t>现净收入3亿元。专用仪表项目</w:t>
      </w:r>
    </w:p>
    <w:p>
      <w:pPr>
        <w:spacing w:line="220" w:lineRule="auto"/>
        <w:rPr>
          <w:rFonts w:ascii="KaiTi" w:hAnsi="KaiTi" w:eastAsia="KaiTi" w:cs="KaiTi"/>
          <w:sz w:val="21"/>
          <w:szCs w:val="21"/>
        </w:rPr>
      </w:pPr>
      <w:r>
        <w:rPr>
          <w:rFonts w:ascii="KaiTi" w:hAnsi="KaiTi" w:eastAsia="KaiTi" w:cs="KaiTi"/>
          <w:sz w:val="21"/>
          <w:szCs w:val="21"/>
          <w:spacing w:val="3"/>
        </w:rPr>
        <w:t>如果使用这些资产，应该将3亿元作为项目投资额在投资决策时予以考虑。</w:t>
      </w:r>
    </w:p>
    <w:p>
      <w:pPr>
        <w:ind w:right="11" w:firstLine="420"/>
        <w:spacing w:before="148" w:line="352" w:lineRule="auto"/>
        <w:rPr>
          <w:rFonts w:ascii="KaiTi" w:hAnsi="KaiTi" w:eastAsia="KaiTi" w:cs="KaiTi"/>
          <w:sz w:val="21"/>
          <w:szCs w:val="21"/>
        </w:rPr>
      </w:pPr>
      <w:r>
        <w:rPr>
          <w:rFonts w:ascii="KaiTi" w:hAnsi="KaiTi" w:eastAsia="KaiTi" w:cs="KaiTi"/>
          <w:sz w:val="21"/>
          <w:szCs w:val="21"/>
          <w:spacing w:val="8"/>
        </w:rPr>
        <w:t>(2)投资部经理：经测算，专用仪表投资项目内含报酬率为</w:t>
      </w:r>
      <w:r>
        <w:rPr>
          <w:rFonts w:ascii="KaiTi" w:hAnsi="KaiTi" w:eastAsia="KaiTi" w:cs="KaiTi"/>
          <w:sz w:val="21"/>
          <w:szCs w:val="21"/>
          <w:spacing w:val="7"/>
        </w:rPr>
        <w:t>15%,根据该项目风险</w:t>
      </w:r>
      <w:r>
        <w:rPr>
          <w:rFonts w:ascii="KaiTi" w:hAnsi="KaiTi" w:eastAsia="KaiTi" w:cs="KaiTi"/>
          <w:sz w:val="21"/>
          <w:szCs w:val="21"/>
        </w:rPr>
        <w:t xml:space="preserve"> </w:t>
      </w:r>
      <w:r>
        <w:rPr>
          <w:rFonts w:ascii="KaiTi" w:hAnsi="KaiTi" w:eastAsia="KaiTi" w:cs="KaiTi"/>
          <w:sz w:val="21"/>
          <w:szCs w:val="21"/>
          <w:spacing w:val="10"/>
        </w:rPr>
        <w:t>确定的必要报酬率为12%,公司确定的基准会计收益率为16%,项目内</w:t>
      </w:r>
      <w:r>
        <w:rPr>
          <w:rFonts w:ascii="KaiTi" w:hAnsi="KaiTi" w:eastAsia="KaiTi" w:cs="KaiTi"/>
          <w:sz w:val="21"/>
          <w:szCs w:val="21"/>
          <w:spacing w:val="9"/>
        </w:rPr>
        <w:t>含报酬率小于基</w:t>
      </w:r>
    </w:p>
    <w:p>
      <w:pPr>
        <w:spacing w:line="220" w:lineRule="auto"/>
        <w:rPr>
          <w:rFonts w:ascii="KaiTi" w:hAnsi="KaiTi" w:eastAsia="KaiTi" w:cs="KaiTi"/>
          <w:sz w:val="21"/>
          <w:szCs w:val="21"/>
        </w:rPr>
      </w:pPr>
      <w:r>
        <w:rPr>
          <w:rFonts w:ascii="KaiTi" w:hAnsi="KaiTi" w:eastAsia="KaiTi" w:cs="KaiTi"/>
          <w:sz w:val="21"/>
          <w:szCs w:val="21"/>
          <w:spacing w:val="-5"/>
        </w:rPr>
        <w:t>准会计收益率，因此该项目不可行。</w:t>
      </w:r>
    </w:p>
    <w:p>
      <w:pPr>
        <w:ind w:right="5" w:firstLine="419"/>
        <w:spacing w:before="149" w:line="354" w:lineRule="auto"/>
        <w:rPr>
          <w:rFonts w:ascii="KaiTi" w:hAnsi="KaiTi" w:eastAsia="KaiTi" w:cs="KaiTi"/>
          <w:sz w:val="21"/>
          <w:szCs w:val="21"/>
        </w:rPr>
      </w:pPr>
      <w:r>
        <w:rPr>
          <w:rFonts w:ascii="KaiTi" w:hAnsi="KaiTi" w:eastAsia="KaiTi" w:cs="KaiTi"/>
          <w:sz w:val="21"/>
          <w:szCs w:val="21"/>
          <w:spacing w:val="2"/>
        </w:rPr>
        <w:t>(3)资本运营部经理：公司需要在短期内快速为专用仪表项目融资并长期使用，董</w:t>
      </w:r>
      <w:r>
        <w:rPr>
          <w:rFonts w:ascii="KaiTi" w:hAnsi="KaiTi" w:eastAsia="KaiTi" w:cs="KaiTi"/>
          <w:sz w:val="21"/>
          <w:szCs w:val="21"/>
          <w:spacing w:val="14"/>
        </w:rPr>
        <w:t xml:space="preserve"> </w:t>
      </w:r>
      <w:r>
        <w:rPr>
          <w:rFonts w:ascii="KaiTi" w:hAnsi="KaiTi" w:eastAsia="KaiTi" w:cs="KaiTi"/>
          <w:sz w:val="21"/>
          <w:szCs w:val="21"/>
          <w:spacing w:val="-1"/>
        </w:rPr>
        <w:t>事会要求融资不能分散公司的控制权，公司目前负债水平不高，在银行有较好的信誉，</w:t>
      </w:r>
    </w:p>
    <w:p>
      <w:pPr>
        <w:spacing w:before="1" w:line="224" w:lineRule="auto"/>
        <w:rPr>
          <w:rFonts w:ascii="KaiTi" w:hAnsi="KaiTi" w:eastAsia="KaiTi" w:cs="KaiTi"/>
          <w:sz w:val="21"/>
          <w:szCs w:val="21"/>
        </w:rPr>
      </w:pPr>
      <w:r>
        <w:rPr>
          <w:rFonts w:ascii="KaiTi" w:hAnsi="KaiTi" w:eastAsia="KaiTi" w:cs="KaiTi"/>
          <w:sz w:val="21"/>
          <w:szCs w:val="21"/>
          <w:spacing w:val="-6"/>
        </w:rPr>
        <w:t>建议采用长期借款融资。</w:t>
      </w:r>
    </w:p>
    <w:p>
      <w:pPr>
        <w:ind w:left="423"/>
        <w:spacing w:before="154" w:line="213" w:lineRule="auto"/>
        <w:rPr>
          <w:rFonts w:ascii="SimHei" w:hAnsi="SimHei" w:eastAsia="SimHei" w:cs="SimHei"/>
          <w:sz w:val="21"/>
          <w:szCs w:val="21"/>
        </w:rPr>
      </w:pPr>
      <w:r>
        <w:rPr>
          <w:rFonts w:ascii="SimHei" w:hAnsi="SimHei" w:eastAsia="SimHei" w:cs="SimHei"/>
          <w:sz w:val="21"/>
          <w:szCs w:val="21"/>
          <w:b/>
          <w:bCs/>
          <w:spacing w:val="-6"/>
        </w:rPr>
        <w:t>根据案例材料，回答下列问题：</w:t>
      </w:r>
    </w:p>
    <w:p>
      <w:pPr>
        <w:ind w:left="420"/>
        <w:spacing w:before="182" w:line="219" w:lineRule="auto"/>
        <w:rPr>
          <w:rFonts w:ascii="SimSun" w:hAnsi="SimSun" w:eastAsia="SimSun" w:cs="SimSun"/>
          <w:sz w:val="21"/>
          <w:szCs w:val="21"/>
        </w:rPr>
      </w:pPr>
      <w:r>
        <w:rPr>
          <w:rFonts w:ascii="SimSun" w:hAnsi="SimSun" w:eastAsia="SimSun" w:cs="SimSun"/>
          <w:sz w:val="21"/>
          <w:szCs w:val="21"/>
          <w:spacing w:val="7"/>
        </w:rPr>
        <w:t>(1)财务部经理的观点是否正确，并说明理由。(6分)</w:t>
      </w:r>
    </w:p>
    <w:p>
      <w:pPr>
        <w:ind w:left="420"/>
        <w:spacing w:before="151" w:line="219" w:lineRule="auto"/>
        <w:rPr>
          <w:rFonts w:ascii="SimSun" w:hAnsi="SimSun" w:eastAsia="SimSun" w:cs="SimSun"/>
          <w:sz w:val="21"/>
          <w:szCs w:val="21"/>
        </w:rPr>
      </w:pPr>
      <w:r>
        <w:rPr>
          <w:rFonts w:ascii="SimSun" w:hAnsi="SimSun" w:eastAsia="SimSun" w:cs="SimSun"/>
          <w:sz w:val="21"/>
          <w:szCs w:val="21"/>
          <w:spacing w:val="7"/>
        </w:rPr>
        <w:t>(2)投资部经理的观点是否正确，并说明理由。(6分)</w:t>
      </w:r>
    </w:p>
    <w:p>
      <w:pPr>
        <w:ind w:left="420"/>
        <w:spacing w:before="149" w:line="219" w:lineRule="auto"/>
        <w:rPr>
          <w:rFonts w:ascii="SimSun" w:hAnsi="SimSun" w:eastAsia="SimSun" w:cs="SimSun"/>
          <w:sz w:val="21"/>
          <w:szCs w:val="21"/>
        </w:rPr>
      </w:pPr>
      <w:r>
        <w:rPr>
          <w:rFonts w:ascii="SimSun" w:hAnsi="SimSun" w:eastAsia="SimSun" w:cs="SimSun"/>
          <w:sz w:val="21"/>
          <w:szCs w:val="21"/>
          <w:spacing w:val="7"/>
        </w:rPr>
        <w:t>(3)资本运营部经理建议采用长期借款融资的理由。(3分)</w:t>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ind w:left="2003"/>
        <w:spacing w:before="68" w:line="219" w:lineRule="auto"/>
        <w:rPr>
          <w:rFonts w:ascii="SimSun" w:hAnsi="SimSun" w:eastAsia="SimSun" w:cs="SimSun"/>
          <w:sz w:val="21"/>
          <w:szCs w:val="21"/>
        </w:rPr>
      </w:pPr>
      <w:r>
        <w:rPr>
          <w:rFonts w:ascii="SimSun" w:hAnsi="SimSun" w:eastAsia="SimSun" w:cs="SimSun"/>
          <w:sz w:val="21"/>
          <w:szCs w:val="21"/>
          <w:b/>
          <w:bCs/>
          <w:spacing w:val="15"/>
        </w:rPr>
        <w:t>浙00067#财务管理学试题第7页(共7页)</w:t>
      </w:r>
    </w:p>
    <w:sectPr>
      <w:pgSz w:w="10000" w:h="13480"/>
      <w:pgMar w:top="345" w:right="1310" w:bottom="0" w:left="719"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color w:val="000000"/>
        <w:kern w:val="0"/>
        <w:snapToGrid w:val="0"/>
      </w:rPr>
    </w:rPrDefault>
  </w:docDefaults>
  <w:style w:type="paragraph" w:styleId="1" w:default="1">
    <w:name w:val="Normal"/>
    <w:semiHidden/>
    <w:qFormat/>
    <w:pPr>
      <w:spacing w:line="240" w:lineRule="w:auto"/>
      <w:jc w:val="left"/>
      <w:autoSpaceDE w:val="0"/>
      <w:autoSpaceDN w:val="0"/>
      <w:adjustRightInd w:val="0"/>
      <w:snapToGrid w:val="0"/>
      <w:kinsoku w:val="0"/>
      <w:textAlignment w:val="baseline"/>
    </w:pPr>
    <w:rPr>
      <w:color w:val="000000"/>
      <w:kern w:val="0"/>
      <w:snapToGrid w:val="0"/>
      <w:noProof w:val="1"/>
    </w:rPr>
  </w:style>
  <w:style w:type="table" w:styleId="2" w:default="1">
    <w:name w:val="Table Normal"/>
    <w:semiHidden/>
    <w:unhideWhenUsed/>
    <w:qFormat/>
    <w:tblPr>
      <w:tblCellMar>
        <w:left w:w="0" w:type="dxa"/>
        <w:right w:w="0" w:type="dxa"/>
        <w:bottom w:w="0" w:type="dxa"/>
        <w:top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styles" Target="styles.xml"/><Relationship Id="rId2" Type="http://schemas.openxmlformats.org/officeDocument/2006/relationships/settings" Target="settings.xml"/><Relationship Id="rId1" Type="http://schemas.openxmlformats.org/officeDocument/2006/relationships/header" Target="header1.xml"/></Relationships>
</file>

<file path=docProps/app.xml><?xml version="1.0" encoding="utf-8"?>
<ap:Properties xmlns:vt="http://schemas.openxmlformats.org/officeDocument/2006/docPropsVTypes" xmlns:ap="http://schemas.openxmlformats.org/officeDocument/2006/extended-properties">
  <ap:Application>Kingsoft-PDF</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dcterms:created xsi:type="dcterms:W3CDTF">2022-12-13T09:55:25Z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2022-12-13T09:55:26</vt:filetime>
  </property>
  <property fmtid="{D5CDD505-2E9C-101B-9397-08002B2CF9AE}" pid="4" name="UsrData">
    <vt:lpwstr>6397db80db524f0015dfe0df</vt:lpwstr>
  </property>
</Properties>
</file>